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D40D" w14:textId="77777777" w:rsidR="00A851F0" w:rsidRPr="007437C4" w:rsidRDefault="00A851F0" w:rsidP="00A851F0">
      <w:pPr>
        <w:rPr>
          <w:rFonts w:ascii="Arial" w:hAnsi="Arial" w:cs="Arial"/>
        </w:rPr>
      </w:pPr>
      <w:r w:rsidRPr="007437C4">
        <w:drawing>
          <wp:anchor distT="0" distB="0" distL="114300" distR="114300" simplePos="0" relativeHeight="251660288" behindDoc="0" locked="0" layoutInCell="1" allowOverlap="1" wp14:anchorId="4A515F74" wp14:editId="2EC7C606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7C4">
        <w:drawing>
          <wp:anchor distT="0" distB="0" distL="114300" distR="114300" simplePos="0" relativeHeight="251659264" behindDoc="0" locked="0" layoutInCell="1" allowOverlap="1" wp14:anchorId="4104A8B3" wp14:editId="6AC8B0AB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6C0C1" w14:textId="77777777" w:rsidR="00A851F0" w:rsidRPr="007437C4" w:rsidRDefault="00A851F0" w:rsidP="00A851F0">
      <w:pPr>
        <w:rPr>
          <w:rFonts w:ascii="Georgia" w:hAnsi="Georgia" w:cs="Georgia"/>
          <w:sz w:val="22"/>
          <w:szCs w:val="22"/>
        </w:rPr>
      </w:pPr>
      <w:r w:rsidRPr="007437C4">
        <w:t xml:space="preserve">   </w:t>
      </w:r>
      <w:r w:rsidRPr="007437C4">
        <w:rPr>
          <w:rFonts w:ascii="Georgia" w:hAnsi="Georgia" w:cs="Georgia"/>
          <w:sz w:val="22"/>
          <w:szCs w:val="22"/>
        </w:rPr>
        <w:t>REPUBLIKA HRVATSKA</w:t>
      </w:r>
    </w:p>
    <w:p w14:paraId="289D7146" w14:textId="77777777" w:rsidR="00A851F0" w:rsidRPr="007437C4" w:rsidRDefault="00A851F0" w:rsidP="00A851F0">
      <w:pPr>
        <w:rPr>
          <w:rFonts w:ascii="Georgia" w:hAnsi="Georgia" w:cs="Georgia"/>
          <w:sz w:val="22"/>
          <w:szCs w:val="22"/>
        </w:rPr>
      </w:pPr>
      <w:r w:rsidRPr="007437C4">
        <w:rPr>
          <w:rFonts w:ascii="Georgia" w:hAnsi="Georgia" w:cs="Georgia"/>
          <w:sz w:val="22"/>
          <w:szCs w:val="22"/>
        </w:rPr>
        <w:t xml:space="preserve"> MEĐIMURSKA ŽUPANIJA          </w:t>
      </w:r>
    </w:p>
    <w:p w14:paraId="3B0F5702" w14:textId="77777777" w:rsidR="00A851F0" w:rsidRPr="007437C4" w:rsidRDefault="00A851F0" w:rsidP="00A851F0">
      <w:pPr>
        <w:rPr>
          <w:rFonts w:ascii="Georgia" w:hAnsi="Georgia" w:cs="Georgia"/>
          <w:sz w:val="22"/>
          <w:szCs w:val="22"/>
        </w:rPr>
      </w:pPr>
      <w:r w:rsidRPr="007437C4">
        <w:rPr>
          <w:rFonts w:ascii="Georgia" w:hAnsi="Georgia" w:cs="Georgia"/>
          <w:sz w:val="22"/>
          <w:szCs w:val="22"/>
        </w:rPr>
        <w:t xml:space="preserve">    OPĆINA  DEKANOVEC </w:t>
      </w:r>
    </w:p>
    <w:p w14:paraId="5689B3A1" w14:textId="77777777" w:rsidR="00A851F0" w:rsidRPr="007437C4" w:rsidRDefault="00A851F0" w:rsidP="00A851F0">
      <w:pPr>
        <w:rPr>
          <w:rFonts w:ascii="Arial" w:hAnsi="Arial" w:cs="Arial"/>
          <w:b/>
          <w:bCs/>
        </w:rPr>
      </w:pPr>
      <w:r w:rsidRPr="007437C4">
        <w:rPr>
          <w:rFonts w:ascii="Georgia" w:hAnsi="Georgia" w:cs="Georgia"/>
          <w:sz w:val="22"/>
          <w:szCs w:val="22"/>
        </w:rPr>
        <w:t xml:space="preserve">   </w:t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  <w:r w:rsidRPr="007437C4">
        <w:rPr>
          <w:rFonts w:ascii="Arial" w:hAnsi="Arial" w:cs="Arial"/>
        </w:rPr>
        <w:tab/>
      </w:r>
    </w:p>
    <w:p w14:paraId="7BBD0166" w14:textId="77777777" w:rsidR="00A851F0" w:rsidRPr="007437C4" w:rsidRDefault="00A851F0" w:rsidP="00A851F0">
      <w:pPr>
        <w:rPr>
          <w:rFonts w:ascii="Calibri" w:hAnsi="Calibri" w:cs="Calibri"/>
        </w:rPr>
      </w:pPr>
    </w:p>
    <w:p w14:paraId="57913ADA" w14:textId="19A68EA6" w:rsidR="00F55D0F" w:rsidRPr="007437C4" w:rsidRDefault="00F55D0F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REPUBLIKA HRVATSKA</w:t>
      </w:r>
    </w:p>
    <w:p w14:paraId="25BB2CC8" w14:textId="1DDE5718" w:rsidR="00F55D0F" w:rsidRPr="007437C4" w:rsidRDefault="00F55D0F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MEĐIMURSKA ŽUPANIJA</w:t>
      </w:r>
    </w:p>
    <w:p w14:paraId="1CEBA510" w14:textId="07AB1D92" w:rsidR="00A851F0" w:rsidRPr="007437C4" w:rsidRDefault="00F55D0F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b/>
          <w:sz w:val="22"/>
          <w:szCs w:val="22"/>
        </w:rPr>
        <w:t>OPĆINA DEKANOVEC</w:t>
      </w:r>
      <w:r w:rsidR="00A851F0" w:rsidRPr="007437C4">
        <w:rPr>
          <w:rFonts w:ascii="Calibri" w:hAnsi="Calibri" w:cs="Calibri"/>
          <w:b/>
          <w:sz w:val="22"/>
          <w:szCs w:val="22"/>
        </w:rPr>
        <w:tab/>
      </w:r>
      <w:r w:rsidR="00A851F0" w:rsidRPr="007437C4">
        <w:rPr>
          <w:rFonts w:ascii="Calibri" w:hAnsi="Calibri" w:cs="Calibri"/>
          <w:b/>
          <w:sz w:val="22"/>
          <w:szCs w:val="22"/>
        </w:rPr>
        <w:tab/>
      </w:r>
      <w:r w:rsidR="00A851F0" w:rsidRPr="007437C4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                       </w:t>
      </w:r>
    </w:p>
    <w:p w14:paraId="172805CC" w14:textId="27968D77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Adresa sjedišta: Florijana Andrašeca 41</w:t>
      </w:r>
      <w:r w:rsidR="00F55D0F" w:rsidRPr="007437C4">
        <w:rPr>
          <w:rFonts w:ascii="Calibri" w:hAnsi="Calibri" w:cs="Calibri"/>
          <w:sz w:val="22"/>
          <w:szCs w:val="22"/>
        </w:rPr>
        <w:t>, Dekanovec</w:t>
      </w:r>
    </w:p>
    <w:p w14:paraId="75731250" w14:textId="77777777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 xml:space="preserve">OIB: 34666892913            </w:t>
      </w:r>
    </w:p>
    <w:p w14:paraId="5A927189" w14:textId="77777777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Broj RKP-a: 32867</w:t>
      </w:r>
    </w:p>
    <w:p w14:paraId="3F1A72F4" w14:textId="77777777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MB: 02582236</w:t>
      </w:r>
    </w:p>
    <w:p w14:paraId="74B8E0D7" w14:textId="77777777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Šifra djelatnosti: 8411</w:t>
      </w:r>
    </w:p>
    <w:p w14:paraId="73968F04" w14:textId="511C2723" w:rsidR="00A851F0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>Razina: 22</w:t>
      </w:r>
      <w:r w:rsidR="00753BB2" w:rsidRPr="007437C4">
        <w:rPr>
          <w:rFonts w:ascii="Calibri" w:hAnsi="Calibri" w:cs="Calibri"/>
          <w:sz w:val="22"/>
          <w:szCs w:val="22"/>
        </w:rPr>
        <w:t>,23</w:t>
      </w:r>
    </w:p>
    <w:p w14:paraId="6CC86265" w14:textId="77777777" w:rsidR="00F55D0F" w:rsidRPr="007437C4" w:rsidRDefault="00A851F0" w:rsidP="00A851F0">
      <w:pPr>
        <w:rPr>
          <w:rFonts w:ascii="Calibri" w:hAnsi="Calibri" w:cs="Calibri"/>
          <w:sz w:val="22"/>
          <w:szCs w:val="22"/>
        </w:rPr>
      </w:pPr>
      <w:r w:rsidRPr="007437C4">
        <w:rPr>
          <w:rFonts w:ascii="Calibri" w:hAnsi="Calibri" w:cs="Calibri"/>
          <w:sz w:val="22"/>
          <w:szCs w:val="22"/>
        </w:rPr>
        <w:t xml:space="preserve">Šifra općine: 603  </w:t>
      </w:r>
    </w:p>
    <w:p w14:paraId="095D0B69" w14:textId="0D3FAEB8" w:rsidR="00A851F0" w:rsidRPr="007437C4" w:rsidRDefault="00F55D0F" w:rsidP="00A851F0">
      <w:pPr>
        <w:rPr>
          <w:rFonts w:ascii="Calibri" w:hAnsi="Calibri" w:cs="Calibri"/>
          <w:b/>
          <w:color w:val="0000FF"/>
          <w:sz w:val="22"/>
          <w:szCs w:val="22"/>
        </w:rPr>
      </w:pPr>
      <w:r w:rsidRPr="007437C4">
        <w:rPr>
          <w:rFonts w:ascii="Calibri" w:hAnsi="Calibri" w:cs="Calibri"/>
          <w:b/>
          <w:sz w:val="22"/>
          <w:szCs w:val="22"/>
        </w:rPr>
        <w:t>Akt: Godišnji izvještaj o izvršenju proračuna za 20</w:t>
      </w:r>
      <w:r w:rsidR="00753BB2" w:rsidRPr="007437C4">
        <w:rPr>
          <w:rFonts w:ascii="Calibri" w:hAnsi="Calibri" w:cs="Calibri"/>
          <w:b/>
          <w:sz w:val="22"/>
          <w:szCs w:val="22"/>
        </w:rPr>
        <w:t>2</w:t>
      </w:r>
      <w:r w:rsidR="0062217E" w:rsidRPr="007437C4">
        <w:rPr>
          <w:rFonts w:ascii="Calibri" w:hAnsi="Calibri" w:cs="Calibri"/>
          <w:b/>
          <w:sz w:val="22"/>
          <w:szCs w:val="22"/>
        </w:rPr>
        <w:t>5</w:t>
      </w:r>
      <w:r w:rsidRPr="007437C4">
        <w:rPr>
          <w:rFonts w:ascii="Calibri" w:hAnsi="Calibri" w:cs="Calibri"/>
          <w:b/>
          <w:sz w:val="22"/>
          <w:szCs w:val="22"/>
        </w:rPr>
        <w:t xml:space="preserve">. </w:t>
      </w:r>
      <w:r w:rsidR="00652CE5" w:rsidRPr="007437C4">
        <w:rPr>
          <w:rFonts w:ascii="Calibri" w:hAnsi="Calibri" w:cs="Calibri"/>
          <w:b/>
          <w:sz w:val="22"/>
          <w:szCs w:val="22"/>
        </w:rPr>
        <w:t>g</w:t>
      </w:r>
      <w:r w:rsidRPr="007437C4">
        <w:rPr>
          <w:rFonts w:ascii="Calibri" w:hAnsi="Calibri" w:cs="Calibri"/>
          <w:b/>
          <w:sz w:val="22"/>
          <w:szCs w:val="22"/>
        </w:rPr>
        <w:t>odinu (Zakon o proračunu (N</w:t>
      </w:r>
      <w:r w:rsidR="00734148" w:rsidRPr="007437C4">
        <w:rPr>
          <w:rFonts w:ascii="Calibri" w:hAnsi="Calibri" w:cs="Calibri"/>
          <w:b/>
          <w:sz w:val="22"/>
          <w:szCs w:val="22"/>
        </w:rPr>
        <w:t>arodne novine 144/21</w:t>
      </w:r>
      <w:r w:rsidRPr="007437C4">
        <w:rPr>
          <w:rFonts w:ascii="Calibri" w:hAnsi="Calibri" w:cs="Calibri"/>
          <w:b/>
          <w:sz w:val="22"/>
          <w:szCs w:val="22"/>
        </w:rPr>
        <w:t>)</w:t>
      </w:r>
      <w:r w:rsidR="00A851F0" w:rsidRPr="007437C4">
        <w:rPr>
          <w:rFonts w:ascii="Calibri" w:hAnsi="Calibri" w:cs="Calibri"/>
          <w:b/>
          <w:sz w:val="22"/>
          <w:szCs w:val="22"/>
        </w:rPr>
        <w:t xml:space="preserve">                                                    </w:t>
      </w:r>
    </w:p>
    <w:p w14:paraId="72FE2334" w14:textId="77777777" w:rsidR="00E53BCD" w:rsidRPr="007437C4" w:rsidRDefault="00E53BCD" w:rsidP="00E53BCD">
      <w:r w:rsidRPr="007437C4">
        <w:rPr>
          <w:sz w:val="24"/>
        </w:rPr>
        <w:tab/>
      </w:r>
      <w:r w:rsidRPr="007437C4">
        <w:rPr>
          <w:sz w:val="24"/>
        </w:rPr>
        <w:tab/>
      </w:r>
      <w:r w:rsidRPr="007437C4">
        <w:rPr>
          <w:sz w:val="24"/>
        </w:rPr>
        <w:tab/>
      </w:r>
      <w:r w:rsidRPr="007437C4">
        <w:rPr>
          <w:sz w:val="24"/>
        </w:rPr>
        <w:tab/>
      </w:r>
    </w:p>
    <w:p w14:paraId="31BC0BFB" w14:textId="1C7B0B9B" w:rsidR="00CD518F" w:rsidRPr="007437C4" w:rsidRDefault="00F55D0F" w:rsidP="00CD518F">
      <w:pPr>
        <w:ind w:firstLine="360"/>
        <w:jc w:val="center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>OBRAZLOŽENJE UZ GODIŠNJI IZVJEŠTAJ O IZVRŠENJU PRORAČUNA</w:t>
      </w:r>
    </w:p>
    <w:p w14:paraId="3778EB10" w14:textId="77777777" w:rsidR="00F55D0F" w:rsidRPr="007437C4" w:rsidRDefault="00F55D0F" w:rsidP="00CD518F">
      <w:pPr>
        <w:ind w:firstLine="360"/>
        <w:jc w:val="center"/>
        <w:rPr>
          <w:b/>
          <w:sz w:val="24"/>
          <w:szCs w:val="24"/>
        </w:rPr>
      </w:pPr>
    </w:p>
    <w:p w14:paraId="0F732A60" w14:textId="2EFFB78B" w:rsidR="00F55D0F" w:rsidRPr="007437C4" w:rsidRDefault="00F55D0F" w:rsidP="00CD518F">
      <w:pPr>
        <w:ind w:firstLine="360"/>
        <w:jc w:val="center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 xml:space="preserve">OPĆINE DEKANOVEC ZA RAZDOBLJE </w:t>
      </w:r>
      <w:r w:rsidR="00831E0E" w:rsidRPr="007437C4">
        <w:rPr>
          <w:b/>
          <w:sz w:val="24"/>
          <w:szCs w:val="24"/>
        </w:rPr>
        <w:t>0</w:t>
      </w:r>
      <w:r w:rsidRPr="007437C4">
        <w:rPr>
          <w:b/>
          <w:sz w:val="24"/>
          <w:szCs w:val="24"/>
        </w:rPr>
        <w:t>1.</w:t>
      </w:r>
      <w:r w:rsidR="00831E0E" w:rsidRPr="007437C4">
        <w:rPr>
          <w:b/>
          <w:sz w:val="24"/>
          <w:szCs w:val="24"/>
        </w:rPr>
        <w:t>0</w:t>
      </w:r>
      <w:r w:rsidRPr="007437C4">
        <w:rPr>
          <w:b/>
          <w:sz w:val="24"/>
          <w:szCs w:val="24"/>
        </w:rPr>
        <w:t>1.20</w:t>
      </w:r>
      <w:r w:rsidR="00753BB2" w:rsidRPr="007437C4">
        <w:rPr>
          <w:b/>
          <w:sz w:val="24"/>
          <w:szCs w:val="24"/>
        </w:rPr>
        <w:t>2</w:t>
      </w:r>
      <w:r w:rsidR="0062217E" w:rsidRPr="007437C4">
        <w:rPr>
          <w:b/>
          <w:sz w:val="24"/>
          <w:szCs w:val="24"/>
        </w:rPr>
        <w:t>5</w:t>
      </w:r>
      <w:r w:rsidRPr="007437C4">
        <w:rPr>
          <w:b/>
          <w:sz w:val="24"/>
          <w:szCs w:val="24"/>
        </w:rPr>
        <w:t>.-31.12.20</w:t>
      </w:r>
      <w:r w:rsidR="00753BB2" w:rsidRPr="007437C4">
        <w:rPr>
          <w:b/>
          <w:sz w:val="24"/>
          <w:szCs w:val="24"/>
        </w:rPr>
        <w:t>2</w:t>
      </w:r>
      <w:r w:rsidR="0062217E" w:rsidRPr="007437C4">
        <w:rPr>
          <w:b/>
          <w:sz w:val="24"/>
          <w:szCs w:val="24"/>
        </w:rPr>
        <w:t>5</w:t>
      </w:r>
      <w:r w:rsidRPr="007437C4">
        <w:rPr>
          <w:b/>
          <w:sz w:val="24"/>
          <w:szCs w:val="24"/>
        </w:rPr>
        <w:t>. GODINE</w:t>
      </w:r>
    </w:p>
    <w:p w14:paraId="594EF26B" w14:textId="77777777" w:rsidR="00CD518F" w:rsidRPr="007437C4" w:rsidRDefault="00CD518F" w:rsidP="00CD518F">
      <w:pPr>
        <w:ind w:firstLine="360"/>
        <w:jc w:val="center"/>
        <w:rPr>
          <w:b/>
          <w:sz w:val="28"/>
          <w:szCs w:val="28"/>
        </w:rPr>
      </w:pPr>
    </w:p>
    <w:p w14:paraId="21B824AD" w14:textId="2EA38CE6" w:rsidR="00831E0E" w:rsidRPr="007437C4" w:rsidRDefault="00831E0E" w:rsidP="00E53BCD">
      <w:pPr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Proračun Općine Dekanovec, pa tako i godišnji obračun Proračuna Općine Dekanovec za razdoblje 01.01.20</w:t>
      </w:r>
      <w:r w:rsidR="00753BB2" w:rsidRPr="007437C4">
        <w:rPr>
          <w:sz w:val="24"/>
          <w:szCs w:val="24"/>
        </w:rPr>
        <w:t>2</w:t>
      </w:r>
      <w:r w:rsidR="0062217E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>. – 31.12.20</w:t>
      </w:r>
      <w:r w:rsidR="00753BB2" w:rsidRPr="007437C4">
        <w:rPr>
          <w:sz w:val="24"/>
          <w:szCs w:val="24"/>
        </w:rPr>
        <w:t>2</w:t>
      </w:r>
      <w:r w:rsidR="0062217E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. godine sastavljen je na temelju odredaba Zakona o proračunu (NN </w:t>
      </w:r>
      <w:r w:rsidR="00734148" w:rsidRPr="007437C4">
        <w:rPr>
          <w:sz w:val="24"/>
          <w:szCs w:val="24"/>
        </w:rPr>
        <w:t>144/21</w:t>
      </w:r>
      <w:r w:rsidRPr="007437C4">
        <w:rPr>
          <w:sz w:val="24"/>
          <w:szCs w:val="24"/>
        </w:rPr>
        <w:t>) i Pravilnika o proračunskom računovodstvu i računskom planu (NN br.</w:t>
      </w:r>
      <w:r w:rsidR="00652CE5" w:rsidRPr="007437C4">
        <w:rPr>
          <w:sz w:val="24"/>
          <w:szCs w:val="24"/>
        </w:rPr>
        <w:t>158/2023</w:t>
      </w:r>
      <w:r w:rsidRPr="007437C4">
        <w:rPr>
          <w:sz w:val="24"/>
          <w:szCs w:val="24"/>
        </w:rPr>
        <w:t>).</w:t>
      </w:r>
    </w:p>
    <w:p w14:paraId="28D78B0C" w14:textId="6FFE080C" w:rsidR="00734148" w:rsidRPr="007437C4" w:rsidRDefault="00734148" w:rsidP="00E53BCD">
      <w:pPr>
        <w:jc w:val="both"/>
        <w:rPr>
          <w:sz w:val="24"/>
          <w:szCs w:val="24"/>
        </w:rPr>
      </w:pPr>
    </w:p>
    <w:p w14:paraId="1BEF9DA4" w14:textId="07E60C0F" w:rsidR="00831E0E" w:rsidRPr="007437C4" w:rsidRDefault="00734148" w:rsidP="00E53BCD">
      <w:pPr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Proračun Općine Dekanovec za 202</w:t>
      </w:r>
      <w:r w:rsidR="0062217E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. godinu usvojen je na </w:t>
      </w:r>
      <w:r w:rsidR="00D3792E" w:rsidRPr="007437C4">
        <w:rPr>
          <w:sz w:val="24"/>
          <w:szCs w:val="24"/>
        </w:rPr>
        <w:t>1</w:t>
      </w:r>
      <w:r w:rsidR="0036706A" w:rsidRPr="007437C4">
        <w:rPr>
          <w:sz w:val="24"/>
          <w:szCs w:val="24"/>
        </w:rPr>
        <w:t>9</w:t>
      </w:r>
      <w:r w:rsidRPr="007437C4">
        <w:rPr>
          <w:sz w:val="24"/>
          <w:szCs w:val="24"/>
        </w:rPr>
        <w:t xml:space="preserve">. sjednici Vijeća Općine Dekanovec održanoj dana </w:t>
      </w:r>
      <w:r w:rsidR="008C41C4" w:rsidRPr="007437C4">
        <w:rPr>
          <w:sz w:val="24"/>
          <w:szCs w:val="24"/>
        </w:rPr>
        <w:t>2</w:t>
      </w:r>
      <w:r w:rsidR="0036706A" w:rsidRPr="007437C4">
        <w:rPr>
          <w:sz w:val="24"/>
          <w:szCs w:val="24"/>
        </w:rPr>
        <w:t>0</w:t>
      </w:r>
      <w:r w:rsidRPr="007437C4">
        <w:rPr>
          <w:sz w:val="24"/>
          <w:szCs w:val="24"/>
        </w:rPr>
        <w:t>.12.202</w:t>
      </w:r>
      <w:r w:rsidR="0036706A" w:rsidRPr="007437C4">
        <w:rPr>
          <w:sz w:val="24"/>
          <w:szCs w:val="24"/>
        </w:rPr>
        <w:t>4</w:t>
      </w:r>
      <w:r w:rsidRPr="007437C4">
        <w:rPr>
          <w:sz w:val="24"/>
          <w:szCs w:val="24"/>
        </w:rPr>
        <w:t xml:space="preserve">. godine. Proračunom Općine Dekanovec planirani su ukupni prihodi i primitci u iznosu od </w:t>
      </w:r>
      <w:r w:rsidR="0036706A" w:rsidRPr="007437C4">
        <w:rPr>
          <w:sz w:val="24"/>
          <w:szCs w:val="24"/>
        </w:rPr>
        <w:t>1.579.360,00</w:t>
      </w:r>
      <w:r w:rsidR="00586614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te ukupni rashodi i izdaci u iznosu od </w:t>
      </w:r>
      <w:r w:rsidR="0036706A" w:rsidRPr="007437C4">
        <w:rPr>
          <w:sz w:val="24"/>
          <w:szCs w:val="24"/>
        </w:rPr>
        <w:t>1.579.360,00</w:t>
      </w:r>
      <w:r w:rsidR="00586614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. </w:t>
      </w:r>
      <w:r w:rsidR="0036706A" w:rsidRPr="007437C4">
        <w:rPr>
          <w:sz w:val="24"/>
          <w:szCs w:val="24"/>
        </w:rPr>
        <w:t>I.</w:t>
      </w:r>
      <w:r w:rsidR="00831E0E" w:rsidRPr="007437C4">
        <w:rPr>
          <w:sz w:val="24"/>
          <w:szCs w:val="24"/>
        </w:rPr>
        <w:t xml:space="preserve"> </w:t>
      </w:r>
      <w:r w:rsidR="0036706A" w:rsidRPr="007437C4">
        <w:rPr>
          <w:sz w:val="24"/>
          <w:szCs w:val="24"/>
        </w:rPr>
        <w:t>i</w:t>
      </w:r>
      <w:r w:rsidR="00831E0E" w:rsidRPr="007437C4">
        <w:rPr>
          <w:sz w:val="24"/>
          <w:szCs w:val="24"/>
        </w:rPr>
        <w:t xml:space="preserve">zmjene i dopune Proračuna donijete su </w:t>
      </w:r>
      <w:r w:rsidRPr="007437C4">
        <w:rPr>
          <w:sz w:val="24"/>
          <w:szCs w:val="24"/>
        </w:rPr>
        <w:t>2</w:t>
      </w:r>
      <w:r w:rsidR="00D3792E" w:rsidRPr="007437C4">
        <w:rPr>
          <w:sz w:val="24"/>
          <w:szCs w:val="24"/>
        </w:rPr>
        <w:t>0</w:t>
      </w:r>
      <w:r w:rsidR="00831E0E" w:rsidRPr="007437C4">
        <w:rPr>
          <w:sz w:val="24"/>
          <w:szCs w:val="24"/>
        </w:rPr>
        <w:t xml:space="preserve">. </w:t>
      </w:r>
      <w:r w:rsidR="0036706A" w:rsidRPr="007437C4">
        <w:rPr>
          <w:sz w:val="24"/>
          <w:szCs w:val="24"/>
        </w:rPr>
        <w:t>ožujka</w:t>
      </w:r>
      <w:r w:rsidR="00831E0E" w:rsidRPr="007437C4">
        <w:rPr>
          <w:sz w:val="24"/>
          <w:szCs w:val="24"/>
        </w:rPr>
        <w:t xml:space="preserve"> 20</w:t>
      </w:r>
      <w:r w:rsidR="00753BB2" w:rsidRPr="007437C4">
        <w:rPr>
          <w:sz w:val="24"/>
          <w:szCs w:val="24"/>
        </w:rPr>
        <w:t>2</w:t>
      </w:r>
      <w:r w:rsidR="0036706A" w:rsidRPr="007437C4">
        <w:rPr>
          <w:sz w:val="24"/>
          <w:szCs w:val="24"/>
        </w:rPr>
        <w:t>5</w:t>
      </w:r>
      <w:r w:rsidR="00831E0E" w:rsidRPr="007437C4">
        <w:rPr>
          <w:sz w:val="24"/>
          <w:szCs w:val="24"/>
        </w:rPr>
        <w:t xml:space="preserve">. godine na </w:t>
      </w:r>
      <w:r w:rsidR="0036706A" w:rsidRPr="007437C4">
        <w:rPr>
          <w:sz w:val="24"/>
          <w:szCs w:val="24"/>
        </w:rPr>
        <w:t>21</w:t>
      </w:r>
      <w:r w:rsidR="003F43AE" w:rsidRPr="007437C4">
        <w:rPr>
          <w:sz w:val="24"/>
          <w:szCs w:val="24"/>
        </w:rPr>
        <w:t>.</w:t>
      </w:r>
      <w:r w:rsidR="00831E0E" w:rsidRPr="007437C4">
        <w:rPr>
          <w:sz w:val="24"/>
          <w:szCs w:val="24"/>
        </w:rPr>
        <w:t xml:space="preserve"> sjednici Općinskog vijeća. U izmjenama i dopunama planirani su ukupni prihodi i primici u iznosu od </w:t>
      </w:r>
      <w:r w:rsidR="0036706A" w:rsidRPr="007437C4">
        <w:rPr>
          <w:sz w:val="24"/>
          <w:szCs w:val="24"/>
        </w:rPr>
        <w:t>1.844.311,45</w:t>
      </w:r>
      <w:r w:rsidR="00586614" w:rsidRPr="007437C4">
        <w:rPr>
          <w:sz w:val="24"/>
          <w:szCs w:val="24"/>
        </w:rPr>
        <w:t xml:space="preserve"> EUR</w:t>
      </w:r>
      <w:r w:rsidR="00831E0E" w:rsidRPr="007437C4">
        <w:rPr>
          <w:sz w:val="24"/>
          <w:szCs w:val="24"/>
        </w:rPr>
        <w:t xml:space="preserve"> te rashodi i izdaci u iznosu od </w:t>
      </w:r>
      <w:r w:rsidR="0036706A" w:rsidRPr="007437C4">
        <w:rPr>
          <w:sz w:val="24"/>
          <w:szCs w:val="24"/>
        </w:rPr>
        <w:t>1.844.311,45</w:t>
      </w:r>
      <w:r w:rsidR="00586614" w:rsidRPr="007437C4">
        <w:rPr>
          <w:sz w:val="24"/>
          <w:szCs w:val="24"/>
        </w:rPr>
        <w:t xml:space="preserve"> EUR</w:t>
      </w:r>
      <w:r w:rsidR="00831E0E" w:rsidRPr="007437C4">
        <w:rPr>
          <w:sz w:val="24"/>
          <w:szCs w:val="24"/>
        </w:rPr>
        <w:t>.</w:t>
      </w:r>
      <w:r w:rsidR="0036706A" w:rsidRPr="007437C4">
        <w:rPr>
          <w:sz w:val="24"/>
          <w:szCs w:val="24"/>
        </w:rPr>
        <w:t xml:space="preserve"> Druge izmjene i dopune proračuna donijete su 23.12.2025. godine. U izmjenama i dopunama ukupni prihodi i primici planirani su u iznosu od 1.372.871,00 eura te rashodi i izdaci 1.372.871,00 eura.</w:t>
      </w:r>
    </w:p>
    <w:p w14:paraId="718B3BB0" w14:textId="0DC0BDC1" w:rsidR="00753BB2" w:rsidRPr="007437C4" w:rsidRDefault="00753BB2" w:rsidP="00E53BCD">
      <w:pPr>
        <w:jc w:val="both"/>
        <w:rPr>
          <w:sz w:val="24"/>
          <w:szCs w:val="24"/>
        </w:rPr>
      </w:pPr>
      <w:r w:rsidRPr="007437C4">
        <w:rPr>
          <w:sz w:val="24"/>
          <w:szCs w:val="24"/>
        </w:rPr>
        <w:t>Sukladno uputi Ministarstva financija u financijski plan potrebno je uključiti i predviđeni manjak, odnosno višak prihoda, te s navedenim bilančnim kategorijama postići uravnoteženje. Financijski plan koji uključuje isključivo  plan prihoda i rashoda bez rezultata poslovanja ne pruža cjelovit financijski okvir za donošenje odluka o budućoj potrošnji i izvorima financiranja.</w:t>
      </w:r>
    </w:p>
    <w:p w14:paraId="072B7985" w14:textId="3A0CDB87" w:rsidR="00831E0E" w:rsidRPr="007437C4" w:rsidRDefault="00831E0E" w:rsidP="00E53BCD">
      <w:pPr>
        <w:jc w:val="both"/>
        <w:rPr>
          <w:sz w:val="24"/>
          <w:szCs w:val="24"/>
        </w:rPr>
      </w:pPr>
    </w:p>
    <w:p w14:paraId="508202FA" w14:textId="7FAF8688" w:rsidR="00831E0E" w:rsidRPr="007437C4" w:rsidRDefault="00831E0E" w:rsidP="00E53BCD">
      <w:pPr>
        <w:jc w:val="both"/>
        <w:rPr>
          <w:sz w:val="24"/>
          <w:szCs w:val="24"/>
        </w:rPr>
      </w:pPr>
      <w:r w:rsidRPr="007437C4">
        <w:rPr>
          <w:sz w:val="24"/>
          <w:szCs w:val="24"/>
        </w:rPr>
        <w:t>U Tablici 1. d</w:t>
      </w:r>
      <w:r w:rsidR="003F43AE" w:rsidRPr="007437C4">
        <w:rPr>
          <w:sz w:val="24"/>
          <w:szCs w:val="24"/>
        </w:rPr>
        <w:t>ati</w:t>
      </w:r>
      <w:r w:rsidRPr="007437C4">
        <w:rPr>
          <w:sz w:val="24"/>
          <w:szCs w:val="24"/>
        </w:rPr>
        <w:t xml:space="preserve"> je sumarni prikaz planiranih iznosa prihoda i primitaka Općine Dekanovec kao i </w:t>
      </w:r>
      <w:r w:rsidR="00436693" w:rsidRPr="007437C4">
        <w:rPr>
          <w:sz w:val="24"/>
          <w:szCs w:val="24"/>
        </w:rPr>
        <w:t>ra</w:t>
      </w:r>
      <w:r w:rsidR="0013775C" w:rsidRPr="007437C4">
        <w:rPr>
          <w:sz w:val="24"/>
          <w:szCs w:val="24"/>
        </w:rPr>
        <w:t>s</w:t>
      </w:r>
      <w:r w:rsidR="00436693" w:rsidRPr="007437C4">
        <w:rPr>
          <w:sz w:val="24"/>
          <w:szCs w:val="24"/>
        </w:rPr>
        <w:t>hoda i izdataka u razdoblju od 01.01.-31.12.20</w:t>
      </w:r>
      <w:r w:rsidR="00753BB2" w:rsidRPr="007437C4">
        <w:rPr>
          <w:sz w:val="24"/>
          <w:szCs w:val="24"/>
        </w:rPr>
        <w:t>2</w:t>
      </w:r>
      <w:r w:rsidR="0062217E" w:rsidRPr="007437C4">
        <w:rPr>
          <w:sz w:val="24"/>
          <w:szCs w:val="24"/>
        </w:rPr>
        <w:t>5</w:t>
      </w:r>
      <w:r w:rsidR="00436693" w:rsidRPr="007437C4">
        <w:rPr>
          <w:sz w:val="24"/>
          <w:szCs w:val="24"/>
        </w:rPr>
        <w:t>. godine.</w:t>
      </w:r>
    </w:p>
    <w:p w14:paraId="5E1A1725" w14:textId="29F6CBF9" w:rsidR="00436693" w:rsidRPr="007437C4" w:rsidRDefault="00436693" w:rsidP="00E53BCD">
      <w:pPr>
        <w:jc w:val="both"/>
        <w:rPr>
          <w:sz w:val="24"/>
          <w:szCs w:val="24"/>
        </w:rPr>
      </w:pPr>
    </w:p>
    <w:p w14:paraId="7BFBC7A6" w14:textId="3183E22C" w:rsidR="00436693" w:rsidRPr="007437C4" w:rsidRDefault="00436693" w:rsidP="00E53BCD">
      <w:pPr>
        <w:jc w:val="both"/>
        <w:rPr>
          <w:sz w:val="24"/>
          <w:szCs w:val="24"/>
        </w:rPr>
      </w:pPr>
      <w:r w:rsidRPr="007437C4">
        <w:rPr>
          <w:sz w:val="24"/>
          <w:szCs w:val="24"/>
        </w:rPr>
        <w:t>Tablica 1.</w:t>
      </w:r>
    </w:p>
    <w:p w14:paraId="2B8877E5" w14:textId="2D6C51BA" w:rsidR="00436693" w:rsidRPr="007437C4" w:rsidRDefault="00436693" w:rsidP="00E53BC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3209"/>
        <w:gridCol w:w="2138"/>
        <w:gridCol w:w="2138"/>
      </w:tblGrid>
      <w:tr w:rsidR="00436693" w:rsidRPr="007437C4" w14:paraId="580EA5D1" w14:textId="77777777" w:rsidTr="0013775C">
        <w:tc>
          <w:tcPr>
            <w:tcW w:w="1577" w:type="dxa"/>
          </w:tcPr>
          <w:p w14:paraId="54CE8B3A" w14:textId="428F5AAC" w:rsidR="00436693" w:rsidRPr="007437C4" w:rsidRDefault="00436693" w:rsidP="00436693">
            <w:pPr>
              <w:jc w:val="center"/>
              <w:rPr>
                <w:b/>
                <w:sz w:val="22"/>
                <w:szCs w:val="22"/>
              </w:rPr>
            </w:pPr>
            <w:r w:rsidRPr="007437C4">
              <w:rPr>
                <w:b/>
                <w:sz w:val="22"/>
                <w:szCs w:val="22"/>
              </w:rPr>
              <w:t>KONTO</w:t>
            </w:r>
          </w:p>
        </w:tc>
        <w:tc>
          <w:tcPr>
            <w:tcW w:w="3209" w:type="dxa"/>
          </w:tcPr>
          <w:p w14:paraId="12C00438" w14:textId="1214E581" w:rsidR="00436693" w:rsidRPr="007437C4" w:rsidRDefault="00436693" w:rsidP="00436693">
            <w:pPr>
              <w:jc w:val="center"/>
              <w:rPr>
                <w:b/>
                <w:sz w:val="22"/>
                <w:szCs w:val="22"/>
              </w:rPr>
            </w:pPr>
            <w:r w:rsidRPr="007437C4">
              <w:rPr>
                <w:b/>
                <w:sz w:val="22"/>
                <w:szCs w:val="22"/>
              </w:rPr>
              <w:t>NAZIV</w:t>
            </w:r>
          </w:p>
        </w:tc>
        <w:tc>
          <w:tcPr>
            <w:tcW w:w="2138" w:type="dxa"/>
          </w:tcPr>
          <w:p w14:paraId="6B6E8B25" w14:textId="03E002B4" w:rsidR="00436693" w:rsidRPr="007437C4" w:rsidRDefault="00436693" w:rsidP="00436693">
            <w:pPr>
              <w:jc w:val="center"/>
              <w:rPr>
                <w:b/>
                <w:sz w:val="22"/>
                <w:szCs w:val="22"/>
              </w:rPr>
            </w:pPr>
            <w:r w:rsidRPr="007437C4">
              <w:rPr>
                <w:b/>
                <w:sz w:val="22"/>
                <w:szCs w:val="22"/>
              </w:rPr>
              <w:t xml:space="preserve">PLAN </w:t>
            </w:r>
          </w:p>
        </w:tc>
        <w:tc>
          <w:tcPr>
            <w:tcW w:w="2138" w:type="dxa"/>
          </w:tcPr>
          <w:p w14:paraId="0ADCEA21" w14:textId="3C31DC5E" w:rsidR="00436693" w:rsidRPr="007437C4" w:rsidRDefault="00436693" w:rsidP="00436693">
            <w:pPr>
              <w:jc w:val="center"/>
              <w:rPr>
                <w:b/>
                <w:sz w:val="22"/>
                <w:szCs w:val="22"/>
              </w:rPr>
            </w:pPr>
            <w:r w:rsidRPr="007437C4">
              <w:rPr>
                <w:b/>
                <w:sz w:val="22"/>
                <w:szCs w:val="22"/>
              </w:rPr>
              <w:t>IZVRŠENJE DO 31.12.20</w:t>
            </w:r>
            <w:r w:rsidR="00753BB2" w:rsidRPr="007437C4">
              <w:rPr>
                <w:b/>
                <w:sz w:val="22"/>
                <w:szCs w:val="22"/>
              </w:rPr>
              <w:t>2</w:t>
            </w:r>
            <w:r w:rsidR="0062217E" w:rsidRPr="007437C4">
              <w:rPr>
                <w:b/>
                <w:sz w:val="22"/>
                <w:szCs w:val="22"/>
              </w:rPr>
              <w:t>5</w:t>
            </w:r>
            <w:r w:rsidRPr="007437C4">
              <w:rPr>
                <w:b/>
                <w:sz w:val="22"/>
                <w:szCs w:val="22"/>
              </w:rPr>
              <w:t>. GODINE</w:t>
            </w:r>
          </w:p>
        </w:tc>
      </w:tr>
      <w:tr w:rsidR="00436693" w:rsidRPr="007437C4" w14:paraId="7700A23A" w14:textId="77777777" w:rsidTr="0013775C">
        <w:tc>
          <w:tcPr>
            <w:tcW w:w="1577" w:type="dxa"/>
          </w:tcPr>
          <w:p w14:paraId="44FC14BF" w14:textId="7880C03E" w:rsidR="00436693" w:rsidRPr="007437C4" w:rsidRDefault="00436693" w:rsidP="0013775C">
            <w:pPr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6</w:t>
            </w:r>
          </w:p>
        </w:tc>
        <w:tc>
          <w:tcPr>
            <w:tcW w:w="3209" w:type="dxa"/>
          </w:tcPr>
          <w:p w14:paraId="15B4CAB7" w14:textId="6695E1E0" w:rsidR="00436693" w:rsidRPr="007437C4" w:rsidRDefault="00436693" w:rsidP="0013775C">
            <w:pPr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Prihodi poslovanja</w:t>
            </w:r>
          </w:p>
        </w:tc>
        <w:tc>
          <w:tcPr>
            <w:tcW w:w="2138" w:type="dxa"/>
          </w:tcPr>
          <w:p w14:paraId="53D19476" w14:textId="6913F9D1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1.205.602,</w:t>
            </w:r>
            <w:r w:rsidR="00BA0F42" w:rsidRPr="007437C4">
              <w:rPr>
                <w:sz w:val="24"/>
                <w:szCs w:val="24"/>
              </w:rPr>
              <w:t>2</w:t>
            </w:r>
            <w:r w:rsidRPr="007437C4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14:paraId="2A3965BC" w14:textId="6076ACE7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1.114.883,00</w:t>
            </w:r>
          </w:p>
        </w:tc>
      </w:tr>
      <w:tr w:rsidR="00436693" w:rsidRPr="007437C4" w14:paraId="766FE379" w14:textId="77777777" w:rsidTr="0013775C">
        <w:tc>
          <w:tcPr>
            <w:tcW w:w="1577" w:type="dxa"/>
          </w:tcPr>
          <w:p w14:paraId="6E5C8F77" w14:textId="43D471E2" w:rsidR="00436693" w:rsidRPr="007437C4" w:rsidRDefault="0043669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6FF8C6EE" w14:textId="06C7C56B" w:rsidR="00436693" w:rsidRPr="007437C4" w:rsidRDefault="0043669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Rashodi poslovanja</w:t>
            </w:r>
          </w:p>
        </w:tc>
        <w:tc>
          <w:tcPr>
            <w:tcW w:w="2138" w:type="dxa"/>
          </w:tcPr>
          <w:p w14:paraId="35F49EA9" w14:textId="7747138E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407.526,00</w:t>
            </w:r>
          </w:p>
        </w:tc>
        <w:tc>
          <w:tcPr>
            <w:tcW w:w="2138" w:type="dxa"/>
          </w:tcPr>
          <w:p w14:paraId="0477792A" w14:textId="5D09D639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368.796,11</w:t>
            </w:r>
          </w:p>
        </w:tc>
      </w:tr>
      <w:tr w:rsidR="00436693" w:rsidRPr="007437C4" w14:paraId="4464438F" w14:textId="77777777" w:rsidTr="0013775C">
        <w:tc>
          <w:tcPr>
            <w:tcW w:w="1577" w:type="dxa"/>
          </w:tcPr>
          <w:p w14:paraId="3D768108" w14:textId="0CD56B29" w:rsidR="00436693" w:rsidRPr="007437C4" w:rsidRDefault="0043669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4</w:t>
            </w:r>
          </w:p>
        </w:tc>
        <w:tc>
          <w:tcPr>
            <w:tcW w:w="3209" w:type="dxa"/>
          </w:tcPr>
          <w:p w14:paraId="0640F54A" w14:textId="1751A8E8" w:rsidR="00436693" w:rsidRPr="007437C4" w:rsidRDefault="0043669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Rashodi za nabavu nefinancijske imovine</w:t>
            </w:r>
          </w:p>
        </w:tc>
        <w:tc>
          <w:tcPr>
            <w:tcW w:w="2138" w:type="dxa"/>
          </w:tcPr>
          <w:p w14:paraId="050EC225" w14:textId="58B4E1F2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965.345,00</w:t>
            </w:r>
          </w:p>
        </w:tc>
        <w:tc>
          <w:tcPr>
            <w:tcW w:w="2138" w:type="dxa"/>
          </w:tcPr>
          <w:p w14:paraId="223ACA01" w14:textId="638EF2CC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872.817,24</w:t>
            </w:r>
          </w:p>
        </w:tc>
      </w:tr>
      <w:tr w:rsidR="00436693" w:rsidRPr="007437C4" w14:paraId="2E602A6A" w14:textId="77777777" w:rsidTr="0013775C">
        <w:tc>
          <w:tcPr>
            <w:tcW w:w="4786" w:type="dxa"/>
            <w:gridSpan w:val="2"/>
          </w:tcPr>
          <w:p w14:paraId="3F72DE6C" w14:textId="16BA765A" w:rsidR="00436693" w:rsidRPr="007437C4" w:rsidRDefault="0043669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Razlika – višak/manjak ((6+7) – (3+4))</w:t>
            </w:r>
          </w:p>
        </w:tc>
        <w:tc>
          <w:tcPr>
            <w:tcW w:w="2138" w:type="dxa"/>
          </w:tcPr>
          <w:p w14:paraId="34CBA3AF" w14:textId="03713290" w:rsidR="0043669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-167.268,77</w:t>
            </w:r>
          </w:p>
        </w:tc>
        <w:tc>
          <w:tcPr>
            <w:tcW w:w="2138" w:type="dxa"/>
          </w:tcPr>
          <w:p w14:paraId="0353513C" w14:textId="2CF90CD5" w:rsidR="00436693" w:rsidRPr="007437C4" w:rsidRDefault="003564C3" w:rsidP="00F93C3C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-126.730,35</w:t>
            </w:r>
          </w:p>
        </w:tc>
      </w:tr>
      <w:tr w:rsidR="0013775C" w:rsidRPr="007437C4" w14:paraId="0164C8C7" w14:textId="77777777" w:rsidTr="0013775C">
        <w:tc>
          <w:tcPr>
            <w:tcW w:w="4786" w:type="dxa"/>
            <w:gridSpan w:val="2"/>
          </w:tcPr>
          <w:p w14:paraId="726F191F" w14:textId="7094EE2C" w:rsidR="0013775C" w:rsidRPr="007437C4" w:rsidRDefault="00CB7CD5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Višak</w:t>
            </w:r>
            <w:r w:rsidR="0013775C" w:rsidRPr="007437C4">
              <w:rPr>
                <w:sz w:val="24"/>
                <w:szCs w:val="24"/>
              </w:rPr>
              <w:t xml:space="preserve"> prihoda iz prethodnih godina</w:t>
            </w:r>
          </w:p>
        </w:tc>
        <w:tc>
          <w:tcPr>
            <w:tcW w:w="2138" w:type="dxa"/>
          </w:tcPr>
          <w:p w14:paraId="2B23BC1D" w14:textId="3E36F382" w:rsidR="0013775C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167.268,77</w:t>
            </w:r>
          </w:p>
        </w:tc>
        <w:tc>
          <w:tcPr>
            <w:tcW w:w="2138" w:type="dxa"/>
          </w:tcPr>
          <w:p w14:paraId="14F47623" w14:textId="2AF8FF7E" w:rsidR="0013775C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167.268,77</w:t>
            </w:r>
          </w:p>
        </w:tc>
      </w:tr>
      <w:tr w:rsidR="0013775C" w:rsidRPr="007437C4" w14:paraId="5979E951" w14:textId="77777777" w:rsidTr="0013775C">
        <w:tc>
          <w:tcPr>
            <w:tcW w:w="1577" w:type="dxa"/>
          </w:tcPr>
          <w:p w14:paraId="1AF4AC98" w14:textId="04E3CC59" w:rsidR="0013775C" w:rsidRPr="007437C4" w:rsidRDefault="0013775C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09" w:type="dxa"/>
          </w:tcPr>
          <w:p w14:paraId="378E12DE" w14:textId="03BE2A33" w:rsidR="0013775C" w:rsidRPr="007437C4" w:rsidRDefault="0013775C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Izdaci za financijsku imovinu i otplatu zajmova</w:t>
            </w:r>
          </w:p>
        </w:tc>
        <w:tc>
          <w:tcPr>
            <w:tcW w:w="2138" w:type="dxa"/>
          </w:tcPr>
          <w:p w14:paraId="6076ABB5" w14:textId="7B71DF07" w:rsidR="0013775C" w:rsidRPr="007437C4" w:rsidRDefault="001056FC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  <w:tc>
          <w:tcPr>
            <w:tcW w:w="2138" w:type="dxa"/>
          </w:tcPr>
          <w:p w14:paraId="43A62F85" w14:textId="2B857F23" w:rsidR="0013775C" w:rsidRPr="007437C4" w:rsidRDefault="001056FC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</w:tr>
      <w:tr w:rsidR="003564C3" w:rsidRPr="007437C4" w14:paraId="1E9259F7" w14:textId="77777777" w:rsidTr="0013775C">
        <w:tc>
          <w:tcPr>
            <w:tcW w:w="1577" w:type="dxa"/>
          </w:tcPr>
          <w:p w14:paraId="2A919F0A" w14:textId="6F921E7C" w:rsidR="003564C3" w:rsidRPr="007437C4" w:rsidRDefault="003564C3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14:paraId="2F8EFBF4" w14:textId="009BBCD4" w:rsidR="003564C3" w:rsidRPr="007437C4" w:rsidRDefault="008E4EC5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Prihodi od financijske imovine i zaduživanja</w:t>
            </w:r>
          </w:p>
        </w:tc>
        <w:tc>
          <w:tcPr>
            <w:tcW w:w="2138" w:type="dxa"/>
          </w:tcPr>
          <w:p w14:paraId="1B6497C2" w14:textId="4073B2C9" w:rsidR="003564C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  <w:tc>
          <w:tcPr>
            <w:tcW w:w="2138" w:type="dxa"/>
          </w:tcPr>
          <w:p w14:paraId="7D1EB854" w14:textId="1FD6DEFD" w:rsidR="003564C3" w:rsidRPr="007437C4" w:rsidRDefault="003564C3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</w:tr>
      <w:tr w:rsidR="0013775C" w:rsidRPr="007437C4" w14:paraId="0198E9FA" w14:textId="77777777" w:rsidTr="0013775C">
        <w:tc>
          <w:tcPr>
            <w:tcW w:w="4786" w:type="dxa"/>
            <w:gridSpan w:val="2"/>
          </w:tcPr>
          <w:p w14:paraId="7308E86C" w14:textId="5094895B" w:rsidR="0013775C" w:rsidRPr="007437C4" w:rsidRDefault="0013775C" w:rsidP="00E53BCD">
            <w:pPr>
              <w:jc w:val="both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Neto financiranje (8-5)</w:t>
            </w:r>
          </w:p>
        </w:tc>
        <w:tc>
          <w:tcPr>
            <w:tcW w:w="2138" w:type="dxa"/>
          </w:tcPr>
          <w:p w14:paraId="37C971AB" w14:textId="22EDCDD5" w:rsidR="0013775C" w:rsidRPr="007437C4" w:rsidRDefault="001056FC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  <w:tc>
          <w:tcPr>
            <w:tcW w:w="2138" w:type="dxa"/>
          </w:tcPr>
          <w:p w14:paraId="461A7F78" w14:textId="3759D14D" w:rsidR="0013775C" w:rsidRPr="007437C4" w:rsidRDefault="001056FC" w:rsidP="00AC2D30">
            <w:pPr>
              <w:jc w:val="right"/>
              <w:rPr>
                <w:sz w:val="24"/>
                <w:szCs w:val="24"/>
              </w:rPr>
            </w:pPr>
            <w:r w:rsidRPr="007437C4">
              <w:rPr>
                <w:sz w:val="24"/>
                <w:szCs w:val="24"/>
              </w:rPr>
              <w:t>0,00</w:t>
            </w:r>
          </w:p>
        </w:tc>
      </w:tr>
      <w:tr w:rsidR="0013775C" w:rsidRPr="007437C4" w14:paraId="7DC77E07" w14:textId="77777777" w:rsidTr="007C1DE8">
        <w:tc>
          <w:tcPr>
            <w:tcW w:w="4786" w:type="dxa"/>
            <w:gridSpan w:val="2"/>
          </w:tcPr>
          <w:p w14:paraId="44D26863" w14:textId="0C0F660D" w:rsidR="0013775C" w:rsidRPr="007437C4" w:rsidRDefault="0013775C" w:rsidP="00E53BCD">
            <w:pPr>
              <w:jc w:val="both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Ukupno prihodi i primici</w:t>
            </w:r>
          </w:p>
        </w:tc>
        <w:tc>
          <w:tcPr>
            <w:tcW w:w="2138" w:type="dxa"/>
          </w:tcPr>
          <w:p w14:paraId="56FB8956" w14:textId="3A11A0D2" w:rsidR="0013775C" w:rsidRPr="007437C4" w:rsidRDefault="003564C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1.205.602,23</w:t>
            </w:r>
          </w:p>
        </w:tc>
        <w:tc>
          <w:tcPr>
            <w:tcW w:w="2138" w:type="dxa"/>
          </w:tcPr>
          <w:p w14:paraId="0AD08D40" w14:textId="48C2245B" w:rsidR="0013775C" w:rsidRPr="007437C4" w:rsidRDefault="00222EA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1.114.883,00</w:t>
            </w:r>
          </w:p>
        </w:tc>
      </w:tr>
      <w:tr w:rsidR="0013775C" w:rsidRPr="007437C4" w14:paraId="5C17AE3B" w14:textId="77777777" w:rsidTr="00D94322">
        <w:tc>
          <w:tcPr>
            <w:tcW w:w="4786" w:type="dxa"/>
            <w:gridSpan w:val="2"/>
          </w:tcPr>
          <w:p w14:paraId="27648581" w14:textId="258542D9" w:rsidR="0013775C" w:rsidRPr="007437C4" w:rsidRDefault="0013775C" w:rsidP="00E53BCD">
            <w:pPr>
              <w:jc w:val="both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Višak/manjak prihoda iz prethodnih godina</w:t>
            </w:r>
          </w:p>
        </w:tc>
        <w:tc>
          <w:tcPr>
            <w:tcW w:w="2138" w:type="dxa"/>
          </w:tcPr>
          <w:p w14:paraId="56627C41" w14:textId="3ED2A001" w:rsidR="0013775C" w:rsidRPr="007437C4" w:rsidRDefault="003564C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167.268,77</w:t>
            </w:r>
          </w:p>
        </w:tc>
        <w:tc>
          <w:tcPr>
            <w:tcW w:w="2138" w:type="dxa"/>
          </w:tcPr>
          <w:p w14:paraId="1B45B404" w14:textId="34DF4FDC" w:rsidR="0013775C" w:rsidRPr="007437C4" w:rsidRDefault="00222EA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167.268,77</w:t>
            </w:r>
          </w:p>
        </w:tc>
      </w:tr>
      <w:tr w:rsidR="003F43AE" w:rsidRPr="007437C4" w14:paraId="69587BB3" w14:textId="77777777" w:rsidTr="00D94322">
        <w:tc>
          <w:tcPr>
            <w:tcW w:w="4786" w:type="dxa"/>
            <w:gridSpan w:val="2"/>
          </w:tcPr>
          <w:p w14:paraId="2051AABD" w14:textId="6725FE73" w:rsidR="003F43AE" w:rsidRPr="007437C4" w:rsidRDefault="003F43AE" w:rsidP="00E53BCD">
            <w:pPr>
              <w:jc w:val="both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Sveukupno prihodi i primici</w:t>
            </w:r>
          </w:p>
        </w:tc>
        <w:tc>
          <w:tcPr>
            <w:tcW w:w="2138" w:type="dxa"/>
          </w:tcPr>
          <w:p w14:paraId="780FCD61" w14:textId="25AF421D" w:rsidR="003F43AE" w:rsidRPr="007437C4" w:rsidRDefault="003564C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1.372.871,00</w:t>
            </w:r>
          </w:p>
        </w:tc>
        <w:tc>
          <w:tcPr>
            <w:tcW w:w="2138" w:type="dxa"/>
          </w:tcPr>
          <w:p w14:paraId="1146EF56" w14:textId="532B94B8" w:rsidR="003F43AE" w:rsidRPr="007437C4" w:rsidRDefault="00222EA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1.282.151,77</w:t>
            </w:r>
          </w:p>
        </w:tc>
      </w:tr>
      <w:tr w:rsidR="0013775C" w:rsidRPr="007437C4" w14:paraId="4A8FA164" w14:textId="77777777" w:rsidTr="007D7409">
        <w:tc>
          <w:tcPr>
            <w:tcW w:w="4786" w:type="dxa"/>
            <w:gridSpan w:val="2"/>
          </w:tcPr>
          <w:p w14:paraId="13446CED" w14:textId="5E080A08" w:rsidR="0013775C" w:rsidRPr="007437C4" w:rsidRDefault="0013775C" w:rsidP="00E53BCD">
            <w:pPr>
              <w:jc w:val="both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Ukupno rashodi i izdaci</w:t>
            </w:r>
          </w:p>
        </w:tc>
        <w:tc>
          <w:tcPr>
            <w:tcW w:w="2138" w:type="dxa"/>
          </w:tcPr>
          <w:p w14:paraId="43137C6A" w14:textId="6D46E75F" w:rsidR="0013775C" w:rsidRPr="007437C4" w:rsidRDefault="003564C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1.372.871,00</w:t>
            </w:r>
          </w:p>
        </w:tc>
        <w:tc>
          <w:tcPr>
            <w:tcW w:w="2138" w:type="dxa"/>
          </w:tcPr>
          <w:p w14:paraId="5D98D0D0" w14:textId="57C881FE" w:rsidR="0013775C" w:rsidRPr="007437C4" w:rsidRDefault="00222EA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1.241.613,35</w:t>
            </w:r>
          </w:p>
        </w:tc>
      </w:tr>
      <w:tr w:rsidR="0013775C" w:rsidRPr="007437C4" w14:paraId="44B10852" w14:textId="77777777" w:rsidTr="00761107">
        <w:tc>
          <w:tcPr>
            <w:tcW w:w="4786" w:type="dxa"/>
            <w:gridSpan w:val="2"/>
          </w:tcPr>
          <w:p w14:paraId="387C6F2E" w14:textId="6F8BB757" w:rsidR="0013775C" w:rsidRPr="007437C4" w:rsidRDefault="0013775C" w:rsidP="00E53BCD">
            <w:pPr>
              <w:jc w:val="both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Višak/Manjak + Neto financiranje</w:t>
            </w:r>
          </w:p>
        </w:tc>
        <w:tc>
          <w:tcPr>
            <w:tcW w:w="2138" w:type="dxa"/>
          </w:tcPr>
          <w:p w14:paraId="18C21945" w14:textId="3BE4B5F0" w:rsidR="0013775C" w:rsidRPr="007437C4" w:rsidRDefault="0013775C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138" w:type="dxa"/>
          </w:tcPr>
          <w:p w14:paraId="69503292" w14:textId="68119854" w:rsidR="0013775C" w:rsidRPr="007437C4" w:rsidRDefault="00222EA3" w:rsidP="00AC2D30">
            <w:pPr>
              <w:jc w:val="right"/>
              <w:rPr>
                <w:b/>
                <w:sz w:val="24"/>
                <w:szCs w:val="24"/>
              </w:rPr>
            </w:pPr>
            <w:r w:rsidRPr="007437C4">
              <w:rPr>
                <w:b/>
                <w:sz w:val="24"/>
                <w:szCs w:val="24"/>
              </w:rPr>
              <w:t>40.538,42</w:t>
            </w:r>
          </w:p>
        </w:tc>
      </w:tr>
    </w:tbl>
    <w:p w14:paraId="2F8815A0" w14:textId="77777777" w:rsidR="00436693" w:rsidRPr="007437C4" w:rsidRDefault="00436693" w:rsidP="00E53BCD">
      <w:pPr>
        <w:jc w:val="both"/>
        <w:rPr>
          <w:sz w:val="24"/>
          <w:szCs w:val="24"/>
        </w:rPr>
      </w:pPr>
    </w:p>
    <w:p w14:paraId="1069BD52" w14:textId="2A274A38" w:rsidR="00436693" w:rsidRPr="007437C4" w:rsidRDefault="0013775C" w:rsidP="00E53BCD">
      <w:pPr>
        <w:jc w:val="both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>I PRIHODI I PRIMICI</w:t>
      </w:r>
    </w:p>
    <w:p w14:paraId="6196BB9D" w14:textId="77777777" w:rsidR="0013775C" w:rsidRPr="007437C4" w:rsidRDefault="0013775C" w:rsidP="00E53BCD">
      <w:pPr>
        <w:jc w:val="both"/>
        <w:rPr>
          <w:sz w:val="24"/>
          <w:szCs w:val="24"/>
        </w:rPr>
      </w:pPr>
    </w:p>
    <w:p w14:paraId="7143A1B6" w14:textId="4B904A8A" w:rsidR="00E53BCD" w:rsidRPr="007437C4" w:rsidRDefault="00E53BCD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Prihodi poslovanja (skupina 6) ostvareni u izvještajnom razdoblju iznose </w:t>
      </w:r>
      <w:r w:rsidR="006A5E9F" w:rsidRPr="007437C4">
        <w:rPr>
          <w:sz w:val="24"/>
          <w:szCs w:val="24"/>
        </w:rPr>
        <w:t>1.114.883,00</w:t>
      </w:r>
      <w:r w:rsidR="00CB7CD5" w:rsidRPr="007437C4">
        <w:rPr>
          <w:sz w:val="24"/>
          <w:szCs w:val="24"/>
        </w:rPr>
        <w:t xml:space="preserve"> eur</w:t>
      </w:r>
      <w:r w:rsidR="00232031" w:rsidRPr="007437C4">
        <w:rPr>
          <w:sz w:val="24"/>
          <w:szCs w:val="24"/>
        </w:rPr>
        <w:t xml:space="preserve"> ili </w:t>
      </w:r>
      <w:r w:rsidR="00F93C3C" w:rsidRPr="007437C4">
        <w:rPr>
          <w:sz w:val="24"/>
          <w:szCs w:val="24"/>
        </w:rPr>
        <w:t>9</w:t>
      </w:r>
      <w:r w:rsidR="006A5E9F" w:rsidRPr="007437C4">
        <w:rPr>
          <w:sz w:val="24"/>
          <w:szCs w:val="24"/>
        </w:rPr>
        <w:t>2,48</w:t>
      </w:r>
      <w:r w:rsidR="00232031" w:rsidRPr="007437C4">
        <w:rPr>
          <w:sz w:val="24"/>
          <w:szCs w:val="24"/>
        </w:rPr>
        <w:t>%</w:t>
      </w:r>
      <w:r w:rsidR="00AC2D30" w:rsidRPr="007437C4">
        <w:rPr>
          <w:sz w:val="24"/>
          <w:szCs w:val="24"/>
        </w:rPr>
        <w:t xml:space="preserve"> </w:t>
      </w:r>
      <w:r w:rsidR="00CC732B" w:rsidRPr="007437C4">
        <w:rPr>
          <w:sz w:val="24"/>
          <w:szCs w:val="24"/>
        </w:rPr>
        <w:t xml:space="preserve">. </w:t>
      </w:r>
      <w:r w:rsidR="00AC2D30" w:rsidRPr="007437C4">
        <w:rPr>
          <w:sz w:val="24"/>
          <w:szCs w:val="24"/>
        </w:rPr>
        <w:t>O</w:t>
      </w:r>
      <w:r w:rsidR="00E7511D" w:rsidRPr="007437C4">
        <w:rPr>
          <w:sz w:val="24"/>
          <w:szCs w:val="24"/>
        </w:rPr>
        <w:t>stvareni su na slijedećim kontima:</w:t>
      </w:r>
    </w:p>
    <w:p w14:paraId="5CBACC9F" w14:textId="0548E7CD" w:rsidR="00E7511D" w:rsidRPr="007437C4" w:rsidRDefault="00E7511D" w:rsidP="00CF2B3D">
      <w:pPr>
        <w:ind w:firstLine="360"/>
        <w:jc w:val="both"/>
        <w:rPr>
          <w:sz w:val="24"/>
          <w:szCs w:val="24"/>
        </w:rPr>
      </w:pPr>
    </w:p>
    <w:p w14:paraId="065921D6" w14:textId="7E279117" w:rsidR="00CF2B3D" w:rsidRPr="007437C4" w:rsidRDefault="00E7511D" w:rsidP="00CF2B3D">
      <w:pPr>
        <w:jc w:val="both"/>
        <w:rPr>
          <w:sz w:val="24"/>
          <w:szCs w:val="24"/>
          <w:lang w:eastAsia="en-US"/>
        </w:rPr>
      </w:pPr>
      <w:r w:rsidRPr="007437C4">
        <w:rPr>
          <w:sz w:val="24"/>
          <w:szCs w:val="24"/>
        </w:rPr>
        <w:t xml:space="preserve">Konto 611 Porez i prirez na dohodak – najveća prihodovna stavka proračuna svakako je porez na dohodak planiran u iznosu od </w:t>
      </w:r>
      <w:r w:rsidR="00944643" w:rsidRPr="007437C4">
        <w:rPr>
          <w:sz w:val="24"/>
          <w:szCs w:val="24"/>
        </w:rPr>
        <w:t>336.650,00</w:t>
      </w:r>
      <w:r w:rsidR="00CB7CD5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ostvaren u iznosu od </w:t>
      </w:r>
      <w:r w:rsidR="00944643" w:rsidRPr="007437C4">
        <w:rPr>
          <w:sz w:val="24"/>
          <w:szCs w:val="24"/>
        </w:rPr>
        <w:t>331.728,81</w:t>
      </w:r>
      <w:r w:rsidRPr="007437C4">
        <w:rPr>
          <w:sz w:val="24"/>
          <w:szCs w:val="24"/>
        </w:rPr>
        <w:t xml:space="preserve"> </w:t>
      </w:r>
      <w:r w:rsidR="00CB7CD5" w:rsidRPr="007437C4">
        <w:rPr>
          <w:sz w:val="24"/>
          <w:szCs w:val="24"/>
        </w:rPr>
        <w:t>eur</w:t>
      </w:r>
      <w:r w:rsidRPr="007437C4">
        <w:rPr>
          <w:sz w:val="24"/>
          <w:szCs w:val="24"/>
        </w:rPr>
        <w:t xml:space="preserve"> ili </w:t>
      </w:r>
      <w:r w:rsidR="00F93C3C" w:rsidRPr="007437C4">
        <w:rPr>
          <w:sz w:val="24"/>
          <w:szCs w:val="24"/>
        </w:rPr>
        <w:t>9</w:t>
      </w:r>
      <w:r w:rsidR="00944643" w:rsidRPr="007437C4">
        <w:rPr>
          <w:sz w:val="24"/>
          <w:szCs w:val="24"/>
        </w:rPr>
        <w:t>8,54</w:t>
      </w:r>
      <w:r w:rsidRPr="007437C4">
        <w:rPr>
          <w:sz w:val="24"/>
          <w:szCs w:val="24"/>
        </w:rPr>
        <w:t>%.</w:t>
      </w:r>
      <w:r w:rsidR="00A20114" w:rsidRPr="007437C4">
        <w:rPr>
          <w:sz w:val="24"/>
          <w:szCs w:val="24"/>
        </w:rPr>
        <w:t xml:space="preserve"> Spomenuti iznos umanjen je za povrat poreza u iznosu od </w:t>
      </w:r>
      <w:r w:rsidR="00944643" w:rsidRPr="007437C4">
        <w:rPr>
          <w:sz w:val="24"/>
          <w:szCs w:val="24"/>
        </w:rPr>
        <w:t>58.334,33</w:t>
      </w:r>
      <w:r w:rsidR="00CB7CD5" w:rsidRPr="007437C4">
        <w:rPr>
          <w:sz w:val="24"/>
          <w:szCs w:val="24"/>
        </w:rPr>
        <w:t xml:space="preserve"> eur</w:t>
      </w:r>
      <w:r w:rsidR="00A20114" w:rsidRPr="007437C4">
        <w:rPr>
          <w:sz w:val="24"/>
          <w:szCs w:val="24"/>
        </w:rPr>
        <w:t xml:space="preserve">, tako da je ukupan porez i prirez na dohodak zapravo </w:t>
      </w:r>
      <w:r w:rsidR="00BB47BE" w:rsidRPr="007437C4">
        <w:rPr>
          <w:sz w:val="24"/>
          <w:szCs w:val="24"/>
        </w:rPr>
        <w:t>veći</w:t>
      </w:r>
      <w:r w:rsidR="00A20114" w:rsidRPr="007437C4">
        <w:rPr>
          <w:sz w:val="24"/>
          <w:szCs w:val="24"/>
        </w:rPr>
        <w:t>.</w:t>
      </w:r>
      <w:r w:rsidR="00944643" w:rsidRPr="007437C4">
        <w:rPr>
          <w:sz w:val="24"/>
          <w:szCs w:val="24"/>
        </w:rPr>
        <w:t xml:space="preserve"> Povrat poreza je u tijeku 2025. godine isplaćeni u cijelosti.</w:t>
      </w:r>
      <w:r w:rsidR="00A20114" w:rsidRPr="007437C4">
        <w:rPr>
          <w:sz w:val="24"/>
          <w:szCs w:val="24"/>
        </w:rPr>
        <w:t xml:space="preserve"> </w:t>
      </w:r>
      <w:r w:rsidRPr="007437C4">
        <w:rPr>
          <w:sz w:val="24"/>
          <w:szCs w:val="24"/>
        </w:rPr>
        <w:t xml:space="preserve"> </w:t>
      </w:r>
      <w:r w:rsidR="000A32CC" w:rsidRPr="007437C4">
        <w:rPr>
          <w:sz w:val="24"/>
          <w:szCs w:val="24"/>
        </w:rPr>
        <w:t xml:space="preserve">Općina Dekanovec je na </w:t>
      </w:r>
      <w:r w:rsidRPr="007437C4">
        <w:rPr>
          <w:sz w:val="24"/>
          <w:szCs w:val="24"/>
        </w:rPr>
        <w:t xml:space="preserve">osnovu Odluke Vlade RH o razvrstavanju jedinica lokalne i područne (regionalne) samouprave prema stupnju razvijenosti (Narodne novine </w:t>
      </w:r>
      <w:r w:rsidR="00F93C3C" w:rsidRPr="007437C4">
        <w:rPr>
          <w:sz w:val="24"/>
          <w:szCs w:val="24"/>
        </w:rPr>
        <w:t>3</w:t>
      </w:r>
      <w:r w:rsidR="00A20114" w:rsidRPr="007437C4">
        <w:rPr>
          <w:sz w:val="24"/>
          <w:szCs w:val="24"/>
        </w:rPr>
        <w:t>/</w:t>
      </w:r>
      <w:r w:rsidR="00F93C3C" w:rsidRPr="007437C4">
        <w:rPr>
          <w:sz w:val="24"/>
          <w:szCs w:val="24"/>
        </w:rPr>
        <w:t>24</w:t>
      </w:r>
      <w:r w:rsidRPr="007437C4">
        <w:rPr>
          <w:sz w:val="24"/>
          <w:szCs w:val="24"/>
        </w:rPr>
        <w:t>) svrsta</w:t>
      </w:r>
      <w:r w:rsidR="000A32CC" w:rsidRPr="007437C4">
        <w:rPr>
          <w:sz w:val="24"/>
          <w:szCs w:val="24"/>
        </w:rPr>
        <w:t>n</w:t>
      </w:r>
      <w:r w:rsidRPr="007437C4">
        <w:rPr>
          <w:sz w:val="24"/>
          <w:szCs w:val="24"/>
        </w:rPr>
        <w:t>a</w:t>
      </w:r>
      <w:r w:rsidR="00CB7CD5" w:rsidRPr="007437C4">
        <w:rPr>
          <w:sz w:val="24"/>
          <w:szCs w:val="24"/>
        </w:rPr>
        <w:t xml:space="preserve"> u </w:t>
      </w:r>
      <w:r w:rsidR="00CB7CD5" w:rsidRPr="007437C4">
        <w:rPr>
          <w:b/>
          <w:bCs/>
          <w:sz w:val="24"/>
          <w:szCs w:val="24"/>
        </w:rPr>
        <w:t>V. skupinu</w:t>
      </w:r>
      <w:r w:rsidR="00CB7CD5" w:rsidRPr="007437C4">
        <w:rPr>
          <w:sz w:val="24"/>
          <w:szCs w:val="24"/>
        </w:rPr>
        <w:t xml:space="preserve"> jedinica lokalne samouprave koje se prema vrijednosti indeksa nalaze u zadnjoj četvrtini iznadprosječno rangiranih jedinica lokalne samouprave.</w:t>
      </w:r>
      <w:r w:rsidR="00CF2B3D" w:rsidRPr="007437C4">
        <w:rPr>
          <w:sz w:val="24"/>
          <w:szCs w:val="24"/>
        </w:rPr>
        <w:t xml:space="preserve"> Odluka je stupila na snagu 13. siječnja 2024. godine. Indeks razvijenosti donosi se prema sljedećim pokazateljima: stopi nezaposlenosti, dohotku po stanovniku, proračunskim prihodima jedinica lokalne, odnosno područne (regionalne) samouprave po stanovniku, općem kretanju stanovništva, stopi obrazovanosti, te indeksu starenja.</w:t>
      </w:r>
    </w:p>
    <w:p w14:paraId="3189F36B" w14:textId="2473C8D0" w:rsidR="00E7511D" w:rsidRPr="007437C4" w:rsidRDefault="00E7511D" w:rsidP="00CF2B3D">
      <w:pPr>
        <w:jc w:val="both"/>
        <w:rPr>
          <w:sz w:val="24"/>
          <w:szCs w:val="24"/>
        </w:rPr>
      </w:pPr>
    </w:p>
    <w:p w14:paraId="2E928E5A" w14:textId="5EA250E1" w:rsidR="00E7511D" w:rsidRPr="007437C4" w:rsidRDefault="00E7511D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613 Porez na imovinu – odnosi se na porez na nekretni</w:t>
      </w:r>
      <w:r w:rsidR="00944643" w:rsidRPr="007437C4">
        <w:rPr>
          <w:sz w:val="24"/>
          <w:szCs w:val="24"/>
        </w:rPr>
        <w:t>ne</w:t>
      </w:r>
      <w:r w:rsidR="00084C0F" w:rsidRPr="007437C4">
        <w:rPr>
          <w:sz w:val="24"/>
          <w:szCs w:val="24"/>
        </w:rPr>
        <w:t xml:space="preserve">, </w:t>
      </w:r>
      <w:r w:rsidR="00944643" w:rsidRPr="007437C4">
        <w:rPr>
          <w:sz w:val="24"/>
          <w:szCs w:val="24"/>
        </w:rPr>
        <w:t xml:space="preserve"> porez na korištenje javnih površina</w:t>
      </w:r>
      <w:r w:rsidR="00084C0F" w:rsidRPr="007437C4">
        <w:rPr>
          <w:sz w:val="24"/>
          <w:szCs w:val="24"/>
        </w:rPr>
        <w:t>, porez na promet nekretnina</w:t>
      </w:r>
      <w:r w:rsidRPr="007437C4">
        <w:rPr>
          <w:sz w:val="24"/>
          <w:szCs w:val="24"/>
        </w:rPr>
        <w:t xml:space="preserve">. </w:t>
      </w:r>
      <w:r w:rsidR="004D52F5" w:rsidRPr="007437C4">
        <w:rPr>
          <w:sz w:val="24"/>
          <w:szCs w:val="24"/>
        </w:rPr>
        <w:t xml:space="preserve">Stavka je planirana u iznosu od </w:t>
      </w:r>
      <w:r w:rsidR="00084C0F" w:rsidRPr="007437C4">
        <w:rPr>
          <w:sz w:val="24"/>
          <w:szCs w:val="24"/>
        </w:rPr>
        <w:t xml:space="preserve">10.350,00 </w:t>
      </w:r>
      <w:r w:rsidR="00332D05" w:rsidRPr="007437C4">
        <w:rPr>
          <w:sz w:val="24"/>
          <w:szCs w:val="24"/>
        </w:rPr>
        <w:t>eur</w:t>
      </w:r>
      <w:r w:rsidR="004D52F5" w:rsidRPr="007437C4">
        <w:rPr>
          <w:sz w:val="24"/>
          <w:szCs w:val="24"/>
        </w:rPr>
        <w:t xml:space="preserve">, a ostvarena u iznosu od </w:t>
      </w:r>
      <w:r w:rsidR="00084C0F" w:rsidRPr="007437C4">
        <w:rPr>
          <w:sz w:val="24"/>
          <w:szCs w:val="24"/>
        </w:rPr>
        <w:t>10.726,71</w:t>
      </w:r>
      <w:r w:rsidR="00332D05" w:rsidRPr="007437C4">
        <w:rPr>
          <w:sz w:val="24"/>
          <w:szCs w:val="24"/>
        </w:rPr>
        <w:t xml:space="preserve"> eur</w:t>
      </w:r>
      <w:r w:rsidR="00031178" w:rsidRPr="007437C4">
        <w:rPr>
          <w:sz w:val="24"/>
          <w:szCs w:val="24"/>
        </w:rPr>
        <w:t xml:space="preserve"> ili </w:t>
      </w:r>
      <w:r w:rsidR="00084C0F" w:rsidRPr="007437C4">
        <w:rPr>
          <w:sz w:val="24"/>
          <w:szCs w:val="24"/>
        </w:rPr>
        <w:t>103,64</w:t>
      </w:r>
      <w:r w:rsidR="00031178" w:rsidRPr="007437C4">
        <w:rPr>
          <w:sz w:val="24"/>
          <w:szCs w:val="24"/>
        </w:rPr>
        <w:t>%</w:t>
      </w:r>
      <w:r w:rsidR="004D52F5" w:rsidRPr="007437C4">
        <w:rPr>
          <w:sz w:val="24"/>
          <w:szCs w:val="24"/>
        </w:rPr>
        <w:t xml:space="preserve">. Naplatu poreza </w:t>
      </w:r>
      <w:r w:rsidR="00084C0F" w:rsidRPr="007437C4">
        <w:rPr>
          <w:sz w:val="24"/>
          <w:szCs w:val="24"/>
        </w:rPr>
        <w:t xml:space="preserve">na nekretnine </w:t>
      </w:r>
      <w:r w:rsidR="004D52F5" w:rsidRPr="007437C4">
        <w:rPr>
          <w:sz w:val="24"/>
          <w:szCs w:val="24"/>
        </w:rPr>
        <w:t>vodi Porezna uprava</w:t>
      </w:r>
      <w:r w:rsidR="00084C0F" w:rsidRPr="007437C4">
        <w:rPr>
          <w:sz w:val="24"/>
          <w:szCs w:val="24"/>
        </w:rPr>
        <w:t>, dok porez na korištenje javnih površina vodi Jedinstveni upravni odjel Općine Dekanovec.</w:t>
      </w:r>
    </w:p>
    <w:p w14:paraId="24DBE249" w14:textId="7258FC21" w:rsidR="004D52F5" w:rsidRPr="007437C4" w:rsidRDefault="004D52F5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614 Porez na robu i usluge – odnosi se na porez na potrošnju alkoholnih i bezalkoholnih pića. Proračunom za 20</w:t>
      </w:r>
      <w:r w:rsidR="00F729B9" w:rsidRPr="007437C4">
        <w:rPr>
          <w:sz w:val="24"/>
          <w:szCs w:val="24"/>
        </w:rPr>
        <w:t>2</w:t>
      </w:r>
      <w:r w:rsidR="00084C0F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. godinu planirano je u iznosu od </w:t>
      </w:r>
      <w:r w:rsidR="00084C0F" w:rsidRPr="007437C4">
        <w:rPr>
          <w:sz w:val="24"/>
          <w:szCs w:val="24"/>
        </w:rPr>
        <w:t>7.050,00</w:t>
      </w:r>
      <w:r w:rsidR="00332D05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ostvareno u iznosu od </w:t>
      </w:r>
      <w:r w:rsidR="00084C0F" w:rsidRPr="007437C4">
        <w:rPr>
          <w:sz w:val="24"/>
          <w:szCs w:val="24"/>
        </w:rPr>
        <w:t>6.122,83</w:t>
      </w:r>
      <w:r w:rsidR="00332D05" w:rsidRPr="007437C4">
        <w:rPr>
          <w:sz w:val="24"/>
          <w:szCs w:val="24"/>
        </w:rPr>
        <w:t xml:space="preserve"> eur</w:t>
      </w:r>
      <w:r w:rsidR="000F2D38" w:rsidRPr="007437C4">
        <w:rPr>
          <w:sz w:val="24"/>
          <w:szCs w:val="24"/>
        </w:rPr>
        <w:t xml:space="preserve"> ili </w:t>
      </w:r>
      <w:r w:rsidR="00084C0F" w:rsidRPr="007437C4">
        <w:rPr>
          <w:sz w:val="24"/>
          <w:szCs w:val="24"/>
        </w:rPr>
        <w:t>87,47</w:t>
      </w:r>
      <w:r w:rsidR="000F2D38" w:rsidRPr="007437C4">
        <w:rPr>
          <w:sz w:val="24"/>
          <w:szCs w:val="24"/>
        </w:rPr>
        <w:t>%</w:t>
      </w:r>
      <w:r w:rsidRPr="007437C4">
        <w:rPr>
          <w:sz w:val="24"/>
          <w:szCs w:val="24"/>
        </w:rPr>
        <w:t>.</w:t>
      </w:r>
      <w:r w:rsidR="00031178" w:rsidRPr="007437C4">
        <w:rPr>
          <w:sz w:val="24"/>
          <w:szCs w:val="24"/>
        </w:rPr>
        <w:t xml:space="preserve"> Porez na potrošnju kroz godinu je uplatila firma Remenar MP d.o.o.</w:t>
      </w:r>
      <w:r w:rsidRPr="007437C4">
        <w:rPr>
          <w:sz w:val="24"/>
          <w:szCs w:val="24"/>
        </w:rPr>
        <w:t xml:space="preserve"> Naplatu i obračun navedenih prihoda također vodi Porezna uprava.</w:t>
      </w:r>
    </w:p>
    <w:p w14:paraId="15FBDF8D" w14:textId="41726C4F" w:rsidR="00031178" w:rsidRPr="007437C4" w:rsidRDefault="004D52F5" w:rsidP="00031178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633 Pomoći proračunu iz drugih proračuna –</w:t>
      </w:r>
      <w:r w:rsidR="0017130A" w:rsidRPr="007437C4">
        <w:rPr>
          <w:sz w:val="24"/>
          <w:szCs w:val="24"/>
        </w:rPr>
        <w:t xml:space="preserve"> </w:t>
      </w:r>
      <w:r w:rsidRPr="007437C4">
        <w:rPr>
          <w:sz w:val="24"/>
          <w:szCs w:val="24"/>
        </w:rPr>
        <w:t>sredstva tekućih pomoći iz državnog proračuna</w:t>
      </w:r>
      <w:r w:rsidR="00084C0F" w:rsidRPr="007437C4">
        <w:rPr>
          <w:sz w:val="24"/>
          <w:szCs w:val="24"/>
        </w:rPr>
        <w:t xml:space="preserve">, sredstva </w:t>
      </w:r>
      <w:r w:rsidR="00DC42CC" w:rsidRPr="007437C4">
        <w:rPr>
          <w:sz w:val="24"/>
          <w:szCs w:val="24"/>
        </w:rPr>
        <w:t xml:space="preserve">iz županijskog proračuna </w:t>
      </w:r>
      <w:r w:rsidRPr="007437C4">
        <w:rPr>
          <w:sz w:val="24"/>
          <w:szCs w:val="24"/>
        </w:rPr>
        <w:t>i kapitalne pomoći planiran</w:t>
      </w:r>
      <w:r w:rsidR="00DC42CC" w:rsidRPr="007437C4">
        <w:rPr>
          <w:sz w:val="24"/>
          <w:szCs w:val="24"/>
        </w:rPr>
        <w:t>e</w:t>
      </w:r>
      <w:r w:rsidRPr="007437C4">
        <w:rPr>
          <w:sz w:val="24"/>
          <w:szCs w:val="24"/>
        </w:rPr>
        <w:t xml:space="preserve"> su u iznosu od </w:t>
      </w:r>
      <w:r w:rsidR="00DC42CC" w:rsidRPr="007437C4">
        <w:rPr>
          <w:sz w:val="24"/>
          <w:szCs w:val="24"/>
        </w:rPr>
        <w:t>204.850,00</w:t>
      </w:r>
      <w:r w:rsidR="00332D05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ostvarene </w:t>
      </w:r>
      <w:r w:rsidR="00DC42CC" w:rsidRPr="007437C4">
        <w:rPr>
          <w:sz w:val="24"/>
          <w:szCs w:val="24"/>
        </w:rPr>
        <w:t>185.031,62</w:t>
      </w:r>
      <w:r w:rsidR="00332D05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>. Pristigle pomoći odnose na pomoći za sufinanciranje kapitalnih projekata</w:t>
      </w:r>
      <w:r w:rsidR="00D70937" w:rsidRPr="007437C4">
        <w:rPr>
          <w:sz w:val="24"/>
          <w:szCs w:val="24"/>
        </w:rPr>
        <w:t xml:space="preserve"> (</w:t>
      </w:r>
      <w:r w:rsidR="00332D05" w:rsidRPr="007437C4">
        <w:rPr>
          <w:sz w:val="24"/>
          <w:szCs w:val="24"/>
        </w:rPr>
        <w:t xml:space="preserve">projekt </w:t>
      </w:r>
      <w:r w:rsidR="00DC42CC" w:rsidRPr="007437C4">
        <w:rPr>
          <w:sz w:val="24"/>
          <w:szCs w:val="24"/>
        </w:rPr>
        <w:t>Obnova Doma kulture (fasada), projekt izgradnje dječjeg igrališta u ulica Josipa Kocijana, projekt izgradnje dječjeg vrtića)</w:t>
      </w:r>
      <w:r w:rsidRPr="007437C4">
        <w:rPr>
          <w:sz w:val="24"/>
          <w:szCs w:val="24"/>
        </w:rPr>
        <w:t>, sufinanciranje školskog prijevoza</w:t>
      </w:r>
      <w:r w:rsidR="00DC42CC" w:rsidRPr="007437C4">
        <w:rPr>
          <w:sz w:val="24"/>
          <w:szCs w:val="24"/>
        </w:rPr>
        <w:t>.</w:t>
      </w:r>
    </w:p>
    <w:p w14:paraId="0D38326E" w14:textId="0E125CDA" w:rsidR="00DC42CC" w:rsidRPr="007437C4" w:rsidRDefault="00DC42CC" w:rsidP="00031178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635 Pomoći fiskalnog izravnanja u iznosu od 136.525,49 eura.</w:t>
      </w:r>
    </w:p>
    <w:p w14:paraId="75A6D1BF" w14:textId="4DD99AB1" w:rsidR="00DC42CC" w:rsidRPr="007437C4" w:rsidRDefault="00DC42CC" w:rsidP="00031178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638 Pomoći iz državnog proračuna temeljem prijenosa EU sredstava u iznosu od 379.467,57 eura – prijenos za izgradnju dječjeg vrtića.</w:t>
      </w:r>
    </w:p>
    <w:p w14:paraId="7671D6FB" w14:textId="5A083581" w:rsidR="00FD4812" w:rsidRPr="007437C4" w:rsidRDefault="00FD4812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Konto 64 Prihodi od imovine – uključuje prihode od kamate na depozite po viđenju, prihode od dobiti, naknade za korištenje državnog poljoprivrednog zemljišta, prihodi od iznajmljivanja stambenog i poslovnih prostora, prihodi od korištenja javnih površina, </w:t>
      </w:r>
      <w:r w:rsidR="00DC42CC" w:rsidRPr="007437C4">
        <w:rPr>
          <w:sz w:val="24"/>
          <w:szCs w:val="24"/>
        </w:rPr>
        <w:t>naknada za nezakonito građenje</w:t>
      </w:r>
      <w:r w:rsidRPr="007437C4">
        <w:rPr>
          <w:sz w:val="24"/>
          <w:szCs w:val="24"/>
        </w:rPr>
        <w:t xml:space="preserve"> te prihod od spomeničke rente.</w:t>
      </w:r>
      <w:r w:rsidR="005E06FE" w:rsidRPr="007437C4">
        <w:rPr>
          <w:sz w:val="24"/>
          <w:szCs w:val="24"/>
        </w:rPr>
        <w:t xml:space="preserve"> Ukupno planirano </w:t>
      </w:r>
      <w:r w:rsidR="00DC42CC" w:rsidRPr="007437C4">
        <w:rPr>
          <w:sz w:val="24"/>
          <w:szCs w:val="24"/>
        </w:rPr>
        <w:t>21.458,00</w:t>
      </w:r>
      <w:r w:rsidR="00332D05" w:rsidRPr="007437C4">
        <w:rPr>
          <w:sz w:val="24"/>
          <w:szCs w:val="24"/>
        </w:rPr>
        <w:t xml:space="preserve"> eur</w:t>
      </w:r>
      <w:r w:rsidR="005E06FE" w:rsidRPr="007437C4">
        <w:rPr>
          <w:sz w:val="24"/>
          <w:szCs w:val="24"/>
        </w:rPr>
        <w:t xml:space="preserve">, a ostvareno </w:t>
      </w:r>
      <w:r w:rsidR="00DC42CC" w:rsidRPr="007437C4">
        <w:rPr>
          <w:sz w:val="24"/>
          <w:szCs w:val="24"/>
        </w:rPr>
        <w:t>23.077,32</w:t>
      </w:r>
      <w:r w:rsidR="00332D05" w:rsidRPr="007437C4">
        <w:rPr>
          <w:sz w:val="24"/>
          <w:szCs w:val="24"/>
        </w:rPr>
        <w:t xml:space="preserve"> eur</w:t>
      </w:r>
      <w:r w:rsidR="005E06FE" w:rsidRPr="007437C4">
        <w:rPr>
          <w:sz w:val="24"/>
          <w:szCs w:val="24"/>
        </w:rPr>
        <w:t xml:space="preserve"> ili </w:t>
      </w:r>
      <w:r w:rsidR="00DC42CC" w:rsidRPr="007437C4">
        <w:rPr>
          <w:sz w:val="24"/>
          <w:szCs w:val="24"/>
        </w:rPr>
        <w:t>107,55</w:t>
      </w:r>
      <w:r w:rsidR="005E06FE" w:rsidRPr="007437C4">
        <w:rPr>
          <w:sz w:val="24"/>
          <w:szCs w:val="24"/>
        </w:rPr>
        <w:t>%.</w:t>
      </w:r>
      <w:r w:rsidR="00332D05" w:rsidRPr="007437C4">
        <w:rPr>
          <w:sz w:val="24"/>
          <w:szCs w:val="24"/>
        </w:rPr>
        <w:t xml:space="preserve"> </w:t>
      </w:r>
    </w:p>
    <w:p w14:paraId="3D164C11" w14:textId="0D943264" w:rsidR="00FD4812" w:rsidRPr="007437C4" w:rsidRDefault="00FD4812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Konto 65  Prihodi od administrativnih pristojbi, pristojbi po posebnih propisima i naknada </w:t>
      </w:r>
      <w:r w:rsidR="00232031" w:rsidRPr="007437C4">
        <w:rPr>
          <w:sz w:val="24"/>
          <w:szCs w:val="24"/>
        </w:rPr>
        <w:t>–</w:t>
      </w:r>
      <w:r w:rsidRPr="007437C4">
        <w:rPr>
          <w:sz w:val="24"/>
          <w:szCs w:val="24"/>
        </w:rPr>
        <w:t xml:space="preserve"> </w:t>
      </w:r>
      <w:r w:rsidR="00232031" w:rsidRPr="007437C4">
        <w:rPr>
          <w:sz w:val="24"/>
          <w:szCs w:val="24"/>
        </w:rPr>
        <w:t xml:space="preserve">ukupno planirano </w:t>
      </w:r>
      <w:r w:rsidR="00DC42CC" w:rsidRPr="007437C4">
        <w:rPr>
          <w:sz w:val="24"/>
          <w:szCs w:val="24"/>
        </w:rPr>
        <w:t>46.402,23</w:t>
      </w:r>
      <w:r w:rsidR="00332D05" w:rsidRPr="007437C4">
        <w:rPr>
          <w:sz w:val="24"/>
          <w:szCs w:val="24"/>
        </w:rPr>
        <w:t xml:space="preserve"> eur</w:t>
      </w:r>
      <w:r w:rsidR="00232031" w:rsidRPr="007437C4">
        <w:rPr>
          <w:sz w:val="24"/>
          <w:szCs w:val="24"/>
        </w:rPr>
        <w:t xml:space="preserve">, a izvršeno </w:t>
      </w:r>
      <w:r w:rsidR="00DC42CC" w:rsidRPr="007437C4">
        <w:rPr>
          <w:sz w:val="24"/>
          <w:szCs w:val="24"/>
        </w:rPr>
        <w:t>42.038,85</w:t>
      </w:r>
      <w:r w:rsidR="00332D05" w:rsidRPr="007437C4">
        <w:rPr>
          <w:sz w:val="24"/>
          <w:szCs w:val="24"/>
        </w:rPr>
        <w:t xml:space="preserve"> eur</w:t>
      </w:r>
      <w:r w:rsidR="00232031" w:rsidRPr="007437C4">
        <w:rPr>
          <w:sz w:val="24"/>
          <w:szCs w:val="24"/>
        </w:rPr>
        <w:t xml:space="preserve"> ili </w:t>
      </w:r>
      <w:r w:rsidR="00DC42CC" w:rsidRPr="007437C4">
        <w:rPr>
          <w:sz w:val="24"/>
          <w:szCs w:val="24"/>
        </w:rPr>
        <w:t>90,60</w:t>
      </w:r>
      <w:r w:rsidR="00232031" w:rsidRPr="007437C4">
        <w:rPr>
          <w:sz w:val="24"/>
          <w:szCs w:val="24"/>
        </w:rPr>
        <w:t>%. Prihodi se odnose na prihod od prodaje državnih biljega, prihodi vodnog gospodarstva, prihodi od groblja,</w:t>
      </w:r>
      <w:r w:rsidR="00144401" w:rsidRPr="007437C4">
        <w:rPr>
          <w:sz w:val="24"/>
          <w:szCs w:val="24"/>
        </w:rPr>
        <w:t xml:space="preserve"> prihodi </w:t>
      </w:r>
      <w:r w:rsidR="00144401" w:rsidRPr="007437C4">
        <w:rPr>
          <w:sz w:val="24"/>
          <w:szCs w:val="24"/>
        </w:rPr>
        <w:lastRenderedPageBreak/>
        <w:t xml:space="preserve">od  posebnih namjena, </w:t>
      </w:r>
      <w:r w:rsidR="00232031" w:rsidRPr="007437C4">
        <w:rPr>
          <w:sz w:val="24"/>
          <w:szCs w:val="24"/>
        </w:rPr>
        <w:t xml:space="preserve"> komunalni doprinos, komunalna naknada</w:t>
      </w:r>
      <w:r w:rsidR="00144401" w:rsidRPr="007437C4">
        <w:rPr>
          <w:sz w:val="24"/>
          <w:szCs w:val="24"/>
        </w:rPr>
        <w:t>, naknade za priključke</w:t>
      </w:r>
      <w:r w:rsidR="00232031" w:rsidRPr="007437C4">
        <w:rPr>
          <w:sz w:val="24"/>
          <w:szCs w:val="24"/>
        </w:rPr>
        <w:t xml:space="preserve"> te ostali nespomenuti prihodi.</w:t>
      </w:r>
    </w:p>
    <w:p w14:paraId="3F1BA3FB" w14:textId="1EB7794B" w:rsidR="00332D05" w:rsidRPr="007437C4" w:rsidRDefault="00332D05" w:rsidP="00E53BCD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Konto 661 Prihodi od prodaje proizvoda i robe te pruženih usluga – ukupno planirano </w:t>
      </w:r>
      <w:r w:rsidR="00185849" w:rsidRPr="007437C4">
        <w:rPr>
          <w:sz w:val="24"/>
          <w:szCs w:val="24"/>
        </w:rPr>
        <w:t>850,00</w:t>
      </w:r>
      <w:r w:rsidRPr="007437C4">
        <w:rPr>
          <w:sz w:val="24"/>
          <w:szCs w:val="24"/>
        </w:rPr>
        <w:t xml:space="preserve"> eur, a izvršeno </w:t>
      </w:r>
      <w:r w:rsidR="00185849" w:rsidRPr="007437C4">
        <w:rPr>
          <w:sz w:val="24"/>
          <w:szCs w:val="24"/>
        </w:rPr>
        <w:t>163,80</w:t>
      </w:r>
      <w:r w:rsidRPr="007437C4">
        <w:rPr>
          <w:sz w:val="24"/>
          <w:szCs w:val="24"/>
        </w:rPr>
        <w:t xml:space="preserve"> eur. Radi se o prijenosu troškova za Hrvatske vode.</w:t>
      </w:r>
    </w:p>
    <w:p w14:paraId="5F883E32" w14:textId="77777777" w:rsidR="00232031" w:rsidRPr="007437C4" w:rsidRDefault="00232031" w:rsidP="00E53BCD">
      <w:pPr>
        <w:ind w:firstLine="360"/>
        <w:jc w:val="both"/>
        <w:rPr>
          <w:sz w:val="24"/>
          <w:szCs w:val="24"/>
        </w:rPr>
      </w:pPr>
    </w:p>
    <w:p w14:paraId="7A191B79" w14:textId="77777777" w:rsidR="00FD4812" w:rsidRPr="007437C4" w:rsidRDefault="00FD4812" w:rsidP="00E53BCD">
      <w:pPr>
        <w:ind w:firstLine="360"/>
        <w:jc w:val="both"/>
        <w:rPr>
          <w:sz w:val="24"/>
          <w:szCs w:val="24"/>
        </w:rPr>
      </w:pPr>
    </w:p>
    <w:p w14:paraId="1E055054" w14:textId="40099708" w:rsidR="00E53BCD" w:rsidRPr="007437C4" w:rsidRDefault="00232031" w:rsidP="00E53BCD">
      <w:pPr>
        <w:jc w:val="both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>II RASHODI I IZDACI</w:t>
      </w:r>
    </w:p>
    <w:p w14:paraId="4AF3D35D" w14:textId="77777777" w:rsidR="00232031" w:rsidRPr="007437C4" w:rsidRDefault="00232031" w:rsidP="00E53BCD">
      <w:pPr>
        <w:jc w:val="both"/>
        <w:rPr>
          <w:sz w:val="24"/>
          <w:szCs w:val="24"/>
        </w:rPr>
      </w:pPr>
    </w:p>
    <w:p w14:paraId="7584AE46" w14:textId="48837590" w:rsidR="00232031" w:rsidRPr="007437C4" w:rsidRDefault="00E53BCD" w:rsidP="00876FF8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Rashodi poslovanja (skupina 3) </w:t>
      </w:r>
      <w:r w:rsidR="00232031" w:rsidRPr="007437C4">
        <w:rPr>
          <w:sz w:val="24"/>
          <w:szCs w:val="24"/>
        </w:rPr>
        <w:t>realizirani</w:t>
      </w:r>
      <w:r w:rsidRPr="007437C4">
        <w:rPr>
          <w:sz w:val="24"/>
          <w:szCs w:val="24"/>
        </w:rPr>
        <w:t xml:space="preserve"> u izvještajnom razdoblju iznose </w:t>
      </w:r>
      <w:r w:rsidR="00C26F7B" w:rsidRPr="007437C4">
        <w:rPr>
          <w:sz w:val="24"/>
          <w:szCs w:val="24"/>
        </w:rPr>
        <w:t>368.796,11</w:t>
      </w:r>
      <w:r w:rsidR="00A60ECB" w:rsidRPr="007437C4">
        <w:rPr>
          <w:sz w:val="24"/>
          <w:szCs w:val="24"/>
        </w:rPr>
        <w:t xml:space="preserve"> eur ili </w:t>
      </w:r>
      <w:r w:rsidR="00C26F7B" w:rsidRPr="007437C4">
        <w:rPr>
          <w:sz w:val="24"/>
          <w:szCs w:val="24"/>
        </w:rPr>
        <w:t>90,50</w:t>
      </w:r>
      <w:r w:rsidR="00A60ECB" w:rsidRPr="007437C4">
        <w:rPr>
          <w:sz w:val="24"/>
          <w:szCs w:val="24"/>
        </w:rPr>
        <w:t>%.</w:t>
      </w:r>
    </w:p>
    <w:p w14:paraId="3A09BA1F" w14:textId="2782F8F6" w:rsidR="00232031" w:rsidRPr="007437C4" w:rsidRDefault="00232031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Rashodi poslovanja (skupina 4) realizirani u izvještajnom razdoblju iznose </w:t>
      </w:r>
      <w:r w:rsidR="00C26F7B" w:rsidRPr="007437C4">
        <w:rPr>
          <w:sz w:val="24"/>
          <w:szCs w:val="24"/>
        </w:rPr>
        <w:t>872.817,24</w:t>
      </w:r>
      <w:r w:rsidR="00A60ECB" w:rsidRPr="007437C4">
        <w:rPr>
          <w:sz w:val="24"/>
          <w:szCs w:val="24"/>
        </w:rPr>
        <w:t xml:space="preserve"> eur ili </w:t>
      </w:r>
      <w:r w:rsidR="00C26F7B" w:rsidRPr="007437C4">
        <w:rPr>
          <w:sz w:val="24"/>
          <w:szCs w:val="24"/>
        </w:rPr>
        <w:t>90,42</w:t>
      </w:r>
      <w:r w:rsidR="00A60ECB" w:rsidRPr="007437C4">
        <w:rPr>
          <w:sz w:val="24"/>
          <w:szCs w:val="24"/>
        </w:rPr>
        <w:t>%.</w:t>
      </w:r>
    </w:p>
    <w:p w14:paraId="177C23B3" w14:textId="3C797A2B" w:rsidR="00232031" w:rsidRPr="007437C4" w:rsidRDefault="00232031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Izdaci (skupina </w:t>
      </w:r>
      <w:r w:rsidR="000807CB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) realizirani u izvještajnom razdoblju iznose </w:t>
      </w:r>
      <w:r w:rsidR="00C845C3" w:rsidRPr="007437C4">
        <w:rPr>
          <w:sz w:val="24"/>
          <w:szCs w:val="24"/>
        </w:rPr>
        <w:t>0,00</w:t>
      </w:r>
      <w:r w:rsidRPr="007437C4">
        <w:rPr>
          <w:sz w:val="24"/>
          <w:szCs w:val="24"/>
        </w:rPr>
        <w:t xml:space="preserve"> kuna.</w:t>
      </w:r>
    </w:p>
    <w:p w14:paraId="3C9B4F55" w14:textId="2D3F41ED" w:rsidR="00DE5DEC" w:rsidRPr="007437C4" w:rsidRDefault="00DE5DEC" w:rsidP="00232031">
      <w:pPr>
        <w:ind w:firstLine="360"/>
        <w:jc w:val="both"/>
        <w:rPr>
          <w:sz w:val="24"/>
          <w:szCs w:val="24"/>
        </w:rPr>
      </w:pPr>
    </w:p>
    <w:p w14:paraId="6ED0F6F7" w14:textId="309CCE47" w:rsidR="00DE5DEC" w:rsidRPr="007437C4" w:rsidRDefault="00DE5DEC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31 Rashodi za zaposlene – odnosi se na plaću za zaposlen</w:t>
      </w:r>
      <w:r w:rsidR="00C26F7B" w:rsidRPr="007437C4">
        <w:rPr>
          <w:sz w:val="24"/>
          <w:szCs w:val="24"/>
        </w:rPr>
        <w:t>e</w:t>
      </w:r>
      <w:r w:rsidRPr="007437C4">
        <w:rPr>
          <w:sz w:val="24"/>
          <w:szCs w:val="24"/>
        </w:rPr>
        <w:t xml:space="preserve"> u Jedinstvenom upravnom odjelu Općine Dekanovec</w:t>
      </w:r>
      <w:r w:rsidR="00C845C3" w:rsidRPr="007437C4">
        <w:rPr>
          <w:sz w:val="24"/>
          <w:szCs w:val="24"/>
        </w:rPr>
        <w:t xml:space="preserve"> </w:t>
      </w:r>
      <w:r w:rsidRPr="007437C4">
        <w:rPr>
          <w:sz w:val="24"/>
          <w:szCs w:val="24"/>
        </w:rPr>
        <w:t>te naknade troškova zaposlenima. Proračunom za 20</w:t>
      </w:r>
      <w:r w:rsidR="007A7560" w:rsidRPr="007437C4">
        <w:rPr>
          <w:sz w:val="24"/>
          <w:szCs w:val="24"/>
        </w:rPr>
        <w:t>2</w:t>
      </w:r>
      <w:r w:rsidR="00C26F7B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. godinu planirano je </w:t>
      </w:r>
      <w:r w:rsidR="00C26F7B" w:rsidRPr="007437C4">
        <w:rPr>
          <w:sz w:val="24"/>
          <w:szCs w:val="24"/>
        </w:rPr>
        <w:t>52.240,00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izvršeno </w:t>
      </w:r>
      <w:r w:rsidR="00C26F7B" w:rsidRPr="007437C4">
        <w:rPr>
          <w:sz w:val="24"/>
          <w:szCs w:val="24"/>
        </w:rPr>
        <w:t>52.129,27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9</w:t>
      </w:r>
      <w:r w:rsidR="00C26F7B" w:rsidRPr="007437C4">
        <w:rPr>
          <w:sz w:val="24"/>
          <w:szCs w:val="24"/>
        </w:rPr>
        <w:t>9,79</w:t>
      </w:r>
      <w:r w:rsidRPr="007437C4">
        <w:rPr>
          <w:sz w:val="24"/>
          <w:szCs w:val="24"/>
        </w:rPr>
        <w:t>%.</w:t>
      </w:r>
    </w:p>
    <w:p w14:paraId="41F0E72D" w14:textId="5387CC16" w:rsidR="00DE5DEC" w:rsidRPr="007437C4" w:rsidRDefault="00DE5DEC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32 Materijalni rashodi – čine rashodi za materijal i energiju, rashodi za usluge</w:t>
      </w:r>
      <w:r w:rsidR="00A004FF" w:rsidRPr="007437C4">
        <w:rPr>
          <w:sz w:val="24"/>
          <w:szCs w:val="24"/>
        </w:rPr>
        <w:t xml:space="preserve"> </w:t>
      </w:r>
      <w:r w:rsidRPr="007437C4">
        <w:rPr>
          <w:sz w:val="24"/>
          <w:szCs w:val="24"/>
        </w:rPr>
        <w:t>te ostali nespomenuti rashodi poslovanja. Planirano je</w:t>
      </w:r>
      <w:r w:rsidR="004A71FF" w:rsidRPr="007437C4">
        <w:rPr>
          <w:sz w:val="24"/>
          <w:szCs w:val="24"/>
        </w:rPr>
        <w:t xml:space="preserve"> </w:t>
      </w:r>
      <w:r w:rsidR="00C26F7B" w:rsidRPr="007437C4">
        <w:rPr>
          <w:sz w:val="24"/>
          <w:szCs w:val="24"/>
        </w:rPr>
        <w:t>187.629,00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>, a izvršeno</w:t>
      </w:r>
      <w:r w:rsidR="004A71FF" w:rsidRPr="007437C4">
        <w:rPr>
          <w:sz w:val="24"/>
          <w:szCs w:val="24"/>
        </w:rPr>
        <w:t xml:space="preserve"> </w:t>
      </w:r>
      <w:r w:rsidR="008D2843" w:rsidRPr="007437C4">
        <w:rPr>
          <w:sz w:val="24"/>
          <w:szCs w:val="24"/>
        </w:rPr>
        <w:t>1</w:t>
      </w:r>
      <w:r w:rsidR="00C26F7B" w:rsidRPr="007437C4">
        <w:rPr>
          <w:sz w:val="24"/>
          <w:szCs w:val="24"/>
        </w:rPr>
        <w:t>56.588,21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</w:t>
      </w:r>
      <w:r w:rsidR="00C26F7B" w:rsidRPr="007437C4">
        <w:rPr>
          <w:sz w:val="24"/>
          <w:szCs w:val="24"/>
        </w:rPr>
        <w:t>83,46</w:t>
      </w:r>
      <w:r w:rsidRPr="007437C4">
        <w:rPr>
          <w:sz w:val="24"/>
          <w:szCs w:val="24"/>
        </w:rPr>
        <w:t>%.</w:t>
      </w:r>
    </w:p>
    <w:p w14:paraId="569FECDF" w14:textId="2BCEF5D1" w:rsidR="00DE5DEC" w:rsidRPr="007437C4" w:rsidRDefault="00DE5DEC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Konto 34 Financijski rashodi  odnose se na usluge platnog prometa, zatezne kamate te ostale financijske rashode. Planirano je </w:t>
      </w:r>
      <w:r w:rsidR="004A71FF" w:rsidRPr="007437C4">
        <w:rPr>
          <w:sz w:val="24"/>
          <w:szCs w:val="24"/>
        </w:rPr>
        <w:t>1.</w:t>
      </w:r>
      <w:r w:rsidR="00C26F7B" w:rsidRPr="007437C4">
        <w:rPr>
          <w:sz w:val="24"/>
          <w:szCs w:val="24"/>
        </w:rPr>
        <w:t>440,00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>, a realizirano</w:t>
      </w:r>
      <w:r w:rsidR="00C845C3" w:rsidRPr="007437C4">
        <w:rPr>
          <w:sz w:val="24"/>
          <w:szCs w:val="24"/>
        </w:rPr>
        <w:t xml:space="preserve"> </w:t>
      </w:r>
      <w:r w:rsidR="004A71FF" w:rsidRPr="007437C4">
        <w:rPr>
          <w:sz w:val="24"/>
          <w:szCs w:val="24"/>
        </w:rPr>
        <w:t>1.</w:t>
      </w:r>
      <w:r w:rsidR="00C26F7B" w:rsidRPr="007437C4">
        <w:rPr>
          <w:sz w:val="24"/>
          <w:szCs w:val="24"/>
        </w:rPr>
        <w:t>388,40</w:t>
      </w:r>
      <w:r w:rsidR="004A71FF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</w:t>
      </w:r>
      <w:r w:rsidR="004A71FF" w:rsidRPr="007437C4">
        <w:rPr>
          <w:sz w:val="24"/>
          <w:szCs w:val="24"/>
        </w:rPr>
        <w:t>9</w:t>
      </w:r>
      <w:r w:rsidR="00C26F7B" w:rsidRPr="007437C4">
        <w:rPr>
          <w:sz w:val="24"/>
          <w:szCs w:val="24"/>
        </w:rPr>
        <w:t>6,42</w:t>
      </w:r>
      <w:r w:rsidRPr="007437C4">
        <w:rPr>
          <w:sz w:val="24"/>
          <w:szCs w:val="24"/>
        </w:rPr>
        <w:t>%</w:t>
      </w:r>
      <w:r w:rsidR="00C845C3" w:rsidRPr="007437C4">
        <w:rPr>
          <w:sz w:val="24"/>
          <w:szCs w:val="24"/>
        </w:rPr>
        <w:t>.</w:t>
      </w:r>
    </w:p>
    <w:p w14:paraId="6B9BE27C" w14:textId="61FCB882" w:rsidR="00C845C3" w:rsidRPr="007437C4" w:rsidRDefault="00C845C3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35 Subvencije odnose se na subvencije trgovačkim društvima izvan javnog sektora (dječji vrtići</w:t>
      </w:r>
      <w:r w:rsidR="006E21C7" w:rsidRPr="007437C4">
        <w:rPr>
          <w:sz w:val="24"/>
          <w:szCs w:val="24"/>
        </w:rPr>
        <w:t xml:space="preserve"> – privatni)</w:t>
      </w:r>
      <w:r w:rsidR="00C26F7B" w:rsidRPr="007437C4">
        <w:rPr>
          <w:sz w:val="24"/>
          <w:szCs w:val="24"/>
        </w:rPr>
        <w:t xml:space="preserve"> te subvencije poljoprivrednicima (analiza tla)</w:t>
      </w:r>
      <w:r w:rsidR="006E21C7" w:rsidRPr="007437C4">
        <w:rPr>
          <w:sz w:val="24"/>
          <w:szCs w:val="24"/>
        </w:rPr>
        <w:t xml:space="preserve">. Planirano je </w:t>
      </w:r>
      <w:r w:rsidR="00C26F7B" w:rsidRPr="007437C4">
        <w:rPr>
          <w:sz w:val="24"/>
          <w:szCs w:val="24"/>
        </w:rPr>
        <w:t>4.150</w:t>
      </w:r>
      <w:r w:rsidR="004A71FF" w:rsidRPr="007437C4">
        <w:rPr>
          <w:sz w:val="24"/>
          <w:szCs w:val="24"/>
        </w:rPr>
        <w:t>,00 eur</w:t>
      </w:r>
      <w:r w:rsidR="006E21C7" w:rsidRPr="007437C4">
        <w:rPr>
          <w:sz w:val="24"/>
          <w:szCs w:val="24"/>
        </w:rPr>
        <w:t xml:space="preserve">, a izvršeno </w:t>
      </w:r>
      <w:r w:rsidR="00C26F7B" w:rsidRPr="007437C4">
        <w:rPr>
          <w:sz w:val="24"/>
          <w:szCs w:val="24"/>
        </w:rPr>
        <w:t>4.038,23</w:t>
      </w:r>
      <w:r w:rsidR="004A71FF" w:rsidRPr="007437C4">
        <w:rPr>
          <w:sz w:val="24"/>
          <w:szCs w:val="24"/>
        </w:rPr>
        <w:t xml:space="preserve"> eur</w:t>
      </w:r>
      <w:r w:rsidR="006E21C7" w:rsidRPr="007437C4">
        <w:rPr>
          <w:sz w:val="24"/>
          <w:szCs w:val="24"/>
        </w:rPr>
        <w:t xml:space="preserve"> ili</w:t>
      </w:r>
      <w:r w:rsidR="00D712C0" w:rsidRPr="007437C4">
        <w:rPr>
          <w:sz w:val="24"/>
          <w:szCs w:val="24"/>
        </w:rPr>
        <w:t xml:space="preserve"> </w:t>
      </w:r>
      <w:r w:rsidR="00C26F7B" w:rsidRPr="007437C4">
        <w:rPr>
          <w:sz w:val="24"/>
          <w:szCs w:val="24"/>
        </w:rPr>
        <w:t>97,31</w:t>
      </w:r>
      <w:r w:rsidR="006E21C7" w:rsidRPr="007437C4">
        <w:rPr>
          <w:sz w:val="24"/>
          <w:szCs w:val="24"/>
        </w:rPr>
        <w:t>%.</w:t>
      </w:r>
    </w:p>
    <w:p w14:paraId="10B1F62F" w14:textId="52A83C62" w:rsidR="00DE5DEC" w:rsidRPr="007437C4" w:rsidRDefault="00DE5DEC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36 Pomoći unutar proračuna – odnosi se na decentralizirana sredstva za JVP Čakovec</w:t>
      </w:r>
      <w:r w:rsidR="006E21C7" w:rsidRPr="007437C4">
        <w:rPr>
          <w:sz w:val="24"/>
          <w:szCs w:val="24"/>
        </w:rPr>
        <w:t>, naknada po ugovoru JVP Čakovec</w:t>
      </w:r>
      <w:r w:rsidR="00C26F7B" w:rsidRPr="007437C4">
        <w:rPr>
          <w:sz w:val="24"/>
          <w:szCs w:val="24"/>
        </w:rPr>
        <w:t>, sufinanciranje vatrogasnih ljestvi</w:t>
      </w:r>
      <w:r w:rsidR="006E21C7" w:rsidRPr="007437C4">
        <w:rPr>
          <w:sz w:val="24"/>
          <w:szCs w:val="24"/>
        </w:rPr>
        <w:t xml:space="preserve"> te sufinanciranje dječjeg vrtića (gdje je osnivač druga jedinica lokalne samouprave). Planirano je </w:t>
      </w:r>
      <w:r w:rsidR="006B2CAA" w:rsidRPr="007437C4">
        <w:rPr>
          <w:sz w:val="24"/>
          <w:szCs w:val="24"/>
        </w:rPr>
        <w:t>55.100,00</w:t>
      </w:r>
      <w:r w:rsidR="0024454A" w:rsidRPr="007437C4">
        <w:rPr>
          <w:sz w:val="24"/>
          <w:szCs w:val="24"/>
        </w:rPr>
        <w:t xml:space="preserve"> eur</w:t>
      </w:r>
      <w:r w:rsidR="006E21C7" w:rsidRPr="007437C4">
        <w:rPr>
          <w:sz w:val="24"/>
          <w:szCs w:val="24"/>
        </w:rPr>
        <w:t xml:space="preserve">, a izvršeno </w:t>
      </w:r>
      <w:r w:rsidR="006B2CAA" w:rsidRPr="007437C4">
        <w:rPr>
          <w:sz w:val="24"/>
          <w:szCs w:val="24"/>
        </w:rPr>
        <w:t>51.916,97</w:t>
      </w:r>
      <w:r w:rsidR="0024454A" w:rsidRPr="007437C4">
        <w:rPr>
          <w:sz w:val="24"/>
          <w:szCs w:val="24"/>
        </w:rPr>
        <w:t xml:space="preserve"> eur</w:t>
      </w:r>
      <w:r w:rsidR="006E21C7" w:rsidRPr="007437C4">
        <w:rPr>
          <w:sz w:val="24"/>
          <w:szCs w:val="24"/>
        </w:rPr>
        <w:t xml:space="preserve"> ili </w:t>
      </w:r>
      <w:r w:rsidR="006B2CAA" w:rsidRPr="007437C4">
        <w:rPr>
          <w:sz w:val="24"/>
          <w:szCs w:val="24"/>
        </w:rPr>
        <w:t>94,22</w:t>
      </w:r>
      <w:r w:rsidR="006E21C7" w:rsidRPr="007437C4">
        <w:rPr>
          <w:sz w:val="24"/>
          <w:szCs w:val="24"/>
        </w:rPr>
        <w:t>%.</w:t>
      </w:r>
    </w:p>
    <w:p w14:paraId="19C9F603" w14:textId="5B0CF6A2" w:rsidR="00DE5DEC" w:rsidRPr="007437C4" w:rsidRDefault="00DE5DEC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37 Naknade građanima i kućanstvima odnose se na socijalne naknade – naknade za novorođeno dijete, naknade za umirovljenike, stipendije, pomoći obiteljima i kućanstvima,</w:t>
      </w:r>
      <w:r w:rsidR="00417498" w:rsidRPr="007437C4">
        <w:rPr>
          <w:sz w:val="24"/>
          <w:szCs w:val="24"/>
        </w:rPr>
        <w:t xml:space="preserve"> pomoći invalidnim osobama</w:t>
      </w:r>
      <w:r w:rsidRPr="007437C4">
        <w:rPr>
          <w:sz w:val="24"/>
          <w:szCs w:val="24"/>
        </w:rPr>
        <w:t>, školski prijevoz</w:t>
      </w:r>
      <w:r w:rsidR="00644AA2" w:rsidRPr="007437C4">
        <w:rPr>
          <w:sz w:val="24"/>
          <w:szCs w:val="24"/>
        </w:rPr>
        <w:t>, sufinanciranje asistenta s poteškoćama u razvoju</w:t>
      </w:r>
      <w:r w:rsidRPr="007437C4">
        <w:rPr>
          <w:sz w:val="24"/>
          <w:szCs w:val="24"/>
        </w:rPr>
        <w:t>, dječji darovi</w:t>
      </w:r>
      <w:r w:rsidR="00644AA2" w:rsidRPr="007437C4">
        <w:rPr>
          <w:sz w:val="24"/>
          <w:szCs w:val="24"/>
        </w:rPr>
        <w:t>, bibliobus i drugo</w:t>
      </w:r>
      <w:r w:rsidRPr="007437C4">
        <w:rPr>
          <w:sz w:val="24"/>
          <w:szCs w:val="24"/>
        </w:rPr>
        <w:t xml:space="preserve">. Planirano je </w:t>
      </w:r>
      <w:r w:rsidR="006B2CAA" w:rsidRPr="007437C4">
        <w:rPr>
          <w:sz w:val="24"/>
          <w:szCs w:val="24"/>
        </w:rPr>
        <w:t>65.641,00</w:t>
      </w:r>
      <w:r w:rsidR="0024454A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realizirano </w:t>
      </w:r>
      <w:r w:rsidR="006B2CAA" w:rsidRPr="007437C4">
        <w:rPr>
          <w:sz w:val="24"/>
          <w:szCs w:val="24"/>
        </w:rPr>
        <w:t>61.450,70</w:t>
      </w:r>
      <w:r w:rsidR="0024454A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</w:t>
      </w:r>
      <w:r w:rsidR="006B2CAA" w:rsidRPr="007437C4">
        <w:rPr>
          <w:sz w:val="24"/>
          <w:szCs w:val="24"/>
        </w:rPr>
        <w:t>93,62</w:t>
      </w:r>
      <w:r w:rsidR="00A863BD" w:rsidRPr="007437C4">
        <w:rPr>
          <w:sz w:val="24"/>
          <w:szCs w:val="24"/>
        </w:rPr>
        <w:t>%.</w:t>
      </w:r>
    </w:p>
    <w:p w14:paraId="6ADF86FC" w14:textId="3B442663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Konto 38 Ostali rashodi – planirani su u iznosu od </w:t>
      </w:r>
      <w:r w:rsidR="006B2CAA" w:rsidRPr="007437C4">
        <w:rPr>
          <w:sz w:val="24"/>
          <w:szCs w:val="24"/>
        </w:rPr>
        <w:t>41.326,00</w:t>
      </w:r>
      <w:r w:rsidR="0024454A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, a realizirani u iznosu od </w:t>
      </w:r>
      <w:r w:rsidR="006B2CAA" w:rsidRPr="007437C4">
        <w:rPr>
          <w:sz w:val="24"/>
          <w:szCs w:val="24"/>
        </w:rPr>
        <w:t>41.284,33</w:t>
      </w:r>
      <w:r w:rsidR="005B613B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</w:t>
      </w:r>
      <w:r w:rsidR="00A004FF" w:rsidRPr="007437C4">
        <w:rPr>
          <w:sz w:val="24"/>
          <w:szCs w:val="24"/>
        </w:rPr>
        <w:t>9</w:t>
      </w:r>
      <w:r w:rsidR="006B2CAA" w:rsidRPr="007437C4">
        <w:rPr>
          <w:sz w:val="24"/>
          <w:szCs w:val="24"/>
        </w:rPr>
        <w:t>9,90</w:t>
      </w:r>
      <w:r w:rsidRPr="007437C4">
        <w:rPr>
          <w:sz w:val="24"/>
          <w:szCs w:val="24"/>
        </w:rPr>
        <w:t>%. Rashodi uključuju razne tekuće donacije udrugama, političkim organizacijama, Crveni križ</w:t>
      </w:r>
      <w:r w:rsidR="00944D38" w:rsidRPr="007437C4">
        <w:rPr>
          <w:sz w:val="24"/>
          <w:szCs w:val="24"/>
        </w:rPr>
        <w:t xml:space="preserve">, </w:t>
      </w:r>
      <w:r w:rsidR="00417498" w:rsidRPr="007437C4">
        <w:rPr>
          <w:sz w:val="24"/>
          <w:szCs w:val="24"/>
        </w:rPr>
        <w:t>donacije školi</w:t>
      </w:r>
      <w:r w:rsidR="00644AA2" w:rsidRPr="007437C4">
        <w:rPr>
          <w:sz w:val="24"/>
          <w:szCs w:val="24"/>
        </w:rPr>
        <w:t>.</w:t>
      </w:r>
    </w:p>
    <w:p w14:paraId="671CC7A1" w14:textId="5623664B" w:rsidR="00A863BD" w:rsidRPr="007437C4" w:rsidRDefault="00A863BD" w:rsidP="00232031">
      <w:pPr>
        <w:ind w:firstLine="360"/>
        <w:jc w:val="both"/>
        <w:rPr>
          <w:sz w:val="24"/>
          <w:szCs w:val="24"/>
        </w:rPr>
      </w:pPr>
    </w:p>
    <w:p w14:paraId="3EF3CE9F" w14:textId="29730667" w:rsidR="009A588E" w:rsidRPr="007437C4" w:rsidRDefault="009A588E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41 Rashodi za nabavu neproizvedene dugotrajne imovine – planirani rashodi za otkup zemljišta u iznosu od 4.000,00 eura te je u istom iznosu i realizirano.</w:t>
      </w:r>
    </w:p>
    <w:p w14:paraId="27184049" w14:textId="3B592413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Konto 42 Rashodi za nabavu proizvedene dugotrajne imovine – planirani rashodi na investicije planirani su u iznosu od</w:t>
      </w:r>
      <w:r w:rsidR="008B4F55" w:rsidRPr="007437C4">
        <w:rPr>
          <w:sz w:val="24"/>
          <w:szCs w:val="24"/>
        </w:rPr>
        <w:t xml:space="preserve"> </w:t>
      </w:r>
      <w:r w:rsidR="009A588E" w:rsidRPr="007437C4">
        <w:rPr>
          <w:sz w:val="24"/>
          <w:szCs w:val="24"/>
        </w:rPr>
        <w:t>961.345,00</w:t>
      </w:r>
      <w:r w:rsidR="005B613B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>, a realizirani u iznosu od</w:t>
      </w:r>
      <w:r w:rsidR="005B61BD" w:rsidRPr="007437C4">
        <w:rPr>
          <w:sz w:val="24"/>
          <w:szCs w:val="24"/>
        </w:rPr>
        <w:t xml:space="preserve"> </w:t>
      </w:r>
      <w:r w:rsidR="009A588E" w:rsidRPr="007437C4">
        <w:rPr>
          <w:sz w:val="24"/>
          <w:szCs w:val="24"/>
        </w:rPr>
        <w:t>868.817,24</w:t>
      </w:r>
      <w:r w:rsidR="005B613B" w:rsidRPr="007437C4">
        <w:rPr>
          <w:sz w:val="24"/>
          <w:szCs w:val="24"/>
        </w:rPr>
        <w:t xml:space="preserve"> eur</w:t>
      </w:r>
      <w:r w:rsidRPr="007437C4">
        <w:rPr>
          <w:sz w:val="24"/>
          <w:szCs w:val="24"/>
        </w:rPr>
        <w:t xml:space="preserve"> ili </w:t>
      </w:r>
      <w:r w:rsidR="009A588E" w:rsidRPr="007437C4">
        <w:rPr>
          <w:sz w:val="24"/>
          <w:szCs w:val="24"/>
        </w:rPr>
        <w:t>90,38</w:t>
      </w:r>
      <w:r w:rsidRPr="007437C4">
        <w:rPr>
          <w:sz w:val="24"/>
          <w:szCs w:val="24"/>
        </w:rPr>
        <w:t>%.</w:t>
      </w:r>
      <w:r w:rsidR="00944D38" w:rsidRPr="007437C4">
        <w:rPr>
          <w:sz w:val="24"/>
          <w:szCs w:val="24"/>
        </w:rPr>
        <w:t xml:space="preserve"> </w:t>
      </w:r>
    </w:p>
    <w:p w14:paraId="6DD9C66B" w14:textId="569DF128" w:rsidR="00A863BD" w:rsidRPr="007437C4" w:rsidRDefault="00A863BD" w:rsidP="00232031">
      <w:pPr>
        <w:ind w:firstLine="360"/>
        <w:jc w:val="both"/>
        <w:rPr>
          <w:sz w:val="24"/>
          <w:szCs w:val="24"/>
        </w:rPr>
      </w:pPr>
    </w:p>
    <w:p w14:paraId="15686F24" w14:textId="3934D0B4" w:rsidR="00A863BD" w:rsidRPr="007437C4" w:rsidRDefault="00951143" w:rsidP="00232031">
      <w:pPr>
        <w:ind w:firstLine="360"/>
        <w:jc w:val="both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 xml:space="preserve">III </w:t>
      </w:r>
      <w:r w:rsidR="00A863BD" w:rsidRPr="007437C4">
        <w:rPr>
          <w:b/>
          <w:sz w:val="24"/>
          <w:szCs w:val="24"/>
        </w:rPr>
        <w:t xml:space="preserve">POSEBNI DIO </w:t>
      </w:r>
    </w:p>
    <w:p w14:paraId="599E9F1C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</w:p>
    <w:p w14:paraId="15DFAAA1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U posebnom dijelu proračuna planski podaci rashoda i izdataka raspoređeni su na način da se poštuju sve zakonom propisane klasifikacije: </w:t>
      </w:r>
    </w:p>
    <w:p w14:paraId="14DFF56D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• Organizacijska (podaci su razvrstani po razdjelima i glavama)</w:t>
      </w:r>
    </w:p>
    <w:p w14:paraId="4E170521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 • Ekonomska (prilikom planiranja koriste se računi računskog plana)</w:t>
      </w:r>
    </w:p>
    <w:p w14:paraId="1FD6B3B0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 • Funkcijska (svakom je programu dodijeljena šifra – četveroznamenkasti broj funkcije koji se izvršava kroz određene programe) </w:t>
      </w:r>
    </w:p>
    <w:p w14:paraId="56E24343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• Programska (unutar razdjela i glava proračuna osnovne planske cjeline su Programi, koji se izvršavaju kroz različite aktivnosti) </w:t>
      </w:r>
    </w:p>
    <w:p w14:paraId="1843266C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lastRenderedPageBreak/>
        <w:t xml:space="preserve">• Izvori financiranja (prihodi i primici grupirani su u skupine iz kojih se podmiruju rashodi i izdaci određene vrste i namjene; navedeno se provodi zbog praćenja namjenskog trošenja proračunskog novca) </w:t>
      </w:r>
    </w:p>
    <w:p w14:paraId="3718D1E1" w14:textId="77777777" w:rsidR="00A863BD" w:rsidRPr="007437C4" w:rsidRDefault="00A863BD" w:rsidP="00232031">
      <w:pPr>
        <w:ind w:firstLine="360"/>
        <w:jc w:val="both"/>
        <w:rPr>
          <w:sz w:val="24"/>
          <w:szCs w:val="24"/>
        </w:rPr>
      </w:pPr>
    </w:p>
    <w:p w14:paraId="38F12E81" w14:textId="486F2529" w:rsidR="00A863BD" w:rsidRPr="007437C4" w:rsidRDefault="00A863BD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 RAZDJEL 001 – ZAKONODAVNA I IZVRŠNA TI</w:t>
      </w:r>
      <w:r w:rsidR="00E96F66" w:rsidRPr="007437C4">
        <w:rPr>
          <w:sz w:val="24"/>
          <w:szCs w:val="24"/>
        </w:rPr>
        <w:t>JE</w:t>
      </w:r>
      <w:r w:rsidRPr="007437C4">
        <w:rPr>
          <w:sz w:val="24"/>
          <w:szCs w:val="24"/>
        </w:rPr>
        <w:t>LA</w:t>
      </w:r>
      <w:r w:rsidR="00C00E9A" w:rsidRPr="007437C4">
        <w:rPr>
          <w:sz w:val="24"/>
          <w:szCs w:val="24"/>
        </w:rPr>
        <w:t xml:space="preserve">, JEDINSTVENI UPRAVNI </w:t>
      </w:r>
      <w:r w:rsidR="00951143" w:rsidRPr="007437C4">
        <w:rPr>
          <w:sz w:val="24"/>
          <w:szCs w:val="24"/>
        </w:rPr>
        <w:t xml:space="preserve"> </w:t>
      </w:r>
    </w:p>
    <w:p w14:paraId="18FDD247" w14:textId="7685B46A" w:rsidR="00951143" w:rsidRPr="007437C4" w:rsidRDefault="00951143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                              ODJEL</w:t>
      </w:r>
    </w:p>
    <w:p w14:paraId="0269AC7A" w14:textId="2C9FFB54" w:rsidR="00C00E9A" w:rsidRPr="007437C4" w:rsidRDefault="00C00E9A" w:rsidP="0023203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PROGRAM </w:t>
      </w:r>
      <w:r w:rsidR="00A863BD" w:rsidRPr="007437C4">
        <w:rPr>
          <w:sz w:val="24"/>
          <w:szCs w:val="24"/>
        </w:rPr>
        <w:t xml:space="preserve">1001 </w:t>
      </w:r>
      <w:r w:rsidRPr="007437C4">
        <w:rPr>
          <w:sz w:val="24"/>
          <w:szCs w:val="24"/>
        </w:rPr>
        <w:t xml:space="preserve">REDOVNI IZDACI POSLOVANJA (Općinsko vijeće, načelnik, Jedinstveni upravni odjel,(place </w:t>
      </w:r>
      <w:r w:rsidR="00951143" w:rsidRPr="007437C4">
        <w:rPr>
          <w:sz w:val="24"/>
          <w:szCs w:val="24"/>
        </w:rPr>
        <w:t>i</w:t>
      </w:r>
      <w:r w:rsidRPr="007437C4">
        <w:rPr>
          <w:sz w:val="24"/>
          <w:szCs w:val="24"/>
        </w:rPr>
        <w:t xml:space="preserve"> naknade),</w:t>
      </w:r>
      <w:r w:rsidR="00454541" w:rsidRPr="007437C4">
        <w:rPr>
          <w:sz w:val="24"/>
          <w:szCs w:val="24"/>
        </w:rPr>
        <w:t xml:space="preserve"> </w:t>
      </w:r>
      <w:r w:rsidRPr="007437C4">
        <w:rPr>
          <w:sz w:val="24"/>
          <w:szCs w:val="24"/>
        </w:rPr>
        <w:t xml:space="preserve">financijski rashodi, rashodi za redovno poslovanje, postrojenje </w:t>
      </w:r>
      <w:r w:rsidR="00951143" w:rsidRPr="007437C4">
        <w:rPr>
          <w:sz w:val="24"/>
          <w:szCs w:val="24"/>
        </w:rPr>
        <w:t>i</w:t>
      </w:r>
      <w:r w:rsidRPr="007437C4">
        <w:rPr>
          <w:sz w:val="24"/>
          <w:szCs w:val="24"/>
        </w:rPr>
        <w:t xml:space="preserve"> oprema, računalne usluge, ostale intelektualne usluge) </w:t>
      </w:r>
      <w:r w:rsidR="00454541" w:rsidRPr="007437C4">
        <w:rPr>
          <w:sz w:val="24"/>
          <w:szCs w:val="24"/>
        </w:rPr>
        <w:t xml:space="preserve">. Planirano u iznosu od </w:t>
      </w:r>
      <w:r w:rsidR="00D62519" w:rsidRPr="007437C4">
        <w:rPr>
          <w:sz w:val="24"/>
          <w:szCs w:val="24"/>
        </w:rPr>
        <w:t>1</w:t>
      </w:r>
      <w:r w:rsidR="001A69DF" w:rsidRPr="007437C4">
        <w:rPr>
          <w:sz w:val="24"/>
          <w:szCs w:val="24"/>
        </w:rPr>
        <w:t>83.846,00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, a izvršeno u iznosu od </w:t>
      </w:r>
      <w:r w:rsidR="001A69DF" w:rsidRPr="007437C4">
        <w:rPr>
          <w:sz w:val="24"/>
          <w:szCs w:val="24"/>
        </w:rPr>
        <w:t>158.380,16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 ili </w:t>
      </w:r>
      <w:r w:rsidR="001A69DF" w:rsidRPr="007437C4">
        <w:rPr>
          <w:sz w:val="24"/>
          <w:szCs w:val="24"/>
        </w:rPr>
        <w:t>86,15</w:t>
      </w:r>
      <w:r w:rsidR="00454541" w:rsidRPr="007437C4">
        <w:rPr>
          <w:sz w:val="24"/>
          <w:szCs w:val="24"/>
        </w:rPr>
        <w:t>%.</w:t>
      </w:r>
    </w:p>
    <w:p w14:paraId="73E13CCB" w14:textId="4D4D3C01" w:rsidR="00454541" w:rsidRPr="007437C4" w:rsidRDefault="00C00E9A" w:rsidP="0045454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PROGRAM 1002 ODRŽAVANJE KOMUNALNE INFRASTRUKTURE (odvoz smeća, deratizacija, pričuva, održavanje groblja, čišćenje snijega, odvodnja oborinskih voda, održavanje javnih površina, ostale komunalne usluge, tekuće </w:t>
      </w:r>
      <w:r w:rsidR="00951143" w:rsidRPr="007437C4">
        <w:rPr>
          <w:sz w:val="24"/>
          <w:szCs w:val="24"/>
        </w:rPr>
        <w:t>i</w:t>
      </w:r>
      <w:r w:rsidRPr="007437C4">
        <w:rPr>
          <w:sz w:val="24"/>
          <w:szCs w:val="24"/>
        </w:rPr>
        <w:t xml:space="preserve"> investicijsko održavanje, čišćenje, veterinarske usluge,)</w:t>
      </w:r>
      <w:r w:rsidR="00454541" w:rsidRPr="007437C4">
        <w:rPr>
          <w:sz w:val="24"/>
          <w:szCs w:val="24"/>
        </w:rPr>
        <w:t xml:space="preserve">. Planirano u iznosu od </w:t>
      </w:r>
      <w:r w:rsidR="001A69DF" w:rsidRPr="007437C4">
        <w:rPr>
          <w:sz w:val="24"/>
          <w:szCs w:val="24"/>
        </w:rPr>
        <w:t>61.288,00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, a izvršeno u iznosu od </w:t>
      </w:r>
      <w:r w:rsidR="001A69DF" w:rsidRPr="007437C4">
        <w:rPr>
          <w:sz w:val="24"/>
          <w:szCs w:val="24"/>
        </w:rPr>
        <w:t>54.919,37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 ili 8</w:t>
      </w:r>
      <w:r w:rsidR="001A69DF" w:rsidRPr="007437C4">
        <w:rPr>
          <w:sz w:val="24"/>
          <w:szCs w:val="24"/>
        </w:rPr>
        <w:t>9,61</w:t>
      </w:r>
      <w:r w:rsidR="00454541" w:rsidRPr="007437C4">
        <w:rPr>
          <w:sz w:val="24"/>
          <w:szCs w:val="24"/>
        </w:rPr>
        <w:t>%.</w:t>
      </w:r>
    </w:p>
    <w:p w14:paraId="3C0E26EA" w14:textId="22E63E78" w:rsidR="00C00E9A" w:rsidRPr="007437C4" w:rsidRDefault="00C00E9A" w:rsidP="00C00E9A">
      <w:pPr>
        <w:ind w:firstLine="360"/>
        <w:jc w:val="both"/>
        <w:rPr>
          <w:sz w:val="24"/>
          <w:szCs w:val="24"/>
        </w:rPr>
      </w:pPr>
    </w:p>
    <w:p w14:paraId="2F9D83D6" w14:textId="660A6C66" w:rsidR="00454541" w:rsidRPr="007437C4" w:rsidRDefault="00C00E9A" w:rsidP="00454541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1003 OBRAZOVANJE  (predškolski odgoj, stipendiranje studenata, sufinanciranje prijevoza</w:t>
      </w:r>
      <w:r w:rsidR="00464CE7" w:rsidRPr="007437C4">
        <w:rPr>
          <w:sz w:val="24"/>
          <w:szCs w:val="24"/>
        </w:rPr>
        <w:t>, sufinanciranje dječjeg vrtića</w:t>
      </w:r>
      <w:r w:rsidRPr="007437C4">
        <w:rPr>
          <w:sz w:val="24"/>
          <w:szCs w:val="24"/>
        </w:rPr>
        <w:t>)</w:t>
      </w:r>
      <w:r w:rsidR="00454541" w:rsidRPr="007437C4">
        <w:rPr>
          <w:sz w:val="24"/>
          <w:szCs w:val="24"/>
        </w:rPr>
        <w:t xml:space="preserve">. Planirano u iznosu od </w:t>
      </w:r>
      <w:r w:rsidR="001A69DF" w:rsidRPr="007437C4">
        <w:rPr>
          <w:sz w:val="24"/>
          <w:szCs w:val="24"/>
        </w:rPr>
        <w:t>80.100,00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, a izvršeno u iznosu od </w:t>
      </w:r>
      <w:r w:rsidR="001A69DF" w:rsidRPr="007437C4">
        <w:rPr>
          <w:sz w:val="24"/>
          <w:szCs w:val="24"/>
        </w:rPr>
        <w:t>75.030,23</w:t>
      </w:r>
      <w:r w:rsidR="00D62519" w:rsidRPr="007437C4">
        <w:rPr>
          <w:sz w:val="24"/>
          <w:szCs w:val="24"/>
        </w:rPr>
        <w:t xml:space="preserve"> eur</w:t>
      </w:r>
      <w:r w:rsidR="00454541" w:rsidRPr="007437C4">
        <w:rPr>
          <w:sz w:val="24"/>
          <w:szCs w:val="24"/>
        </w:rPr>
        <w:t xml:space="preserve"> ili 9</w:t>
      </w:r>
      <w:r w:rsidR="001A69DF" w:rsidRPr="007437C4">
        <w:rPr>
          <w:sz w:val="24"/>
          <w:szCs w:val="24"/>
        </w:rPr>
        <w:t>3,67</w:t>
      </w:r>
      <w:r w:rsidR="00454541" w:rsidRPr="007437C4">
        <w:rPr>
          <w:sz w:val="24"/>
          <w:szCs w:val="24"/>
        </w:rPr>
        <w:t>%.</w:t>
      </w:r>
    </w:p>
    <w:p w14:paraId="4A552DC9" w14:textId="48D776AB" w:rsidR="00C00E9A" w:rsidRPr="007437C4" w:rsidRDefault="00C00E9A" w:rsidP="00232031">
      <w:pPr>
        <w:ind w:firstLine="360"/>
        <w:jc w:val="both"/>
        <w:rPr>
          <w:sz w:val="24"/>
          <w:szCs w:val="24"/>
        </w:rPr>
      </w:pPr>
    </w:p>
    <w:p w14:paraId="51A8332F" w14:textId="51D41200" w:rsidR="00891F02" w:rsidRPr="007437C4" w:rsidRDefault="00C00E9A" w:rsidP="00891F02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1004 PROTUPOŽARNA ZAŠTITA (DVD Dekanovec, Javna vatrogasna postrojba Čakovec)</w:t>
      </w:r>
      <w:r w:rsidR="00891F02" w:rsidRPr="007437C4">
        <w:rPr>
          <w:sz w:val="24"/>
          <w:szCs w:val="24"/>
        </w:rPr>
        <w:t xml:space="preserve">. Planirano u iznosu od </w:t>
      </w:r>
      <w:r w:rsidR="00D62519" w:rsidRPr="007437C4">
        <w:rPr>
          <w:sz w:val="24"/>
          <w:szCs w:val="24"/>
        </w:rPr>
        <w:t>2</w:t>
      </w:r>
      <w:r w:rsidR="001A69DF" w:rsidRPr="007437C4">
        <w:rPr>
          <w:sz w:val="24"/>
          <w:szCs w:val="24"/>
        </w:rPr>
        <w:t>5.700,00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>, a izvršeno u iznosu od</w:t>
      </w:r>
      <w:r w:rsidR="00112921" w:rsidRPr="007437C4">
        <w:rPr>
          <w:sz w:val="24"/>
          <w:szCs w:val="24"/>
        </w:rPr>
        <w:t xml:space="preserve"> </w:t>
      </w:r>
      <w:r w:rsidR="003F1E06" w:rsidRPr="007437C4">
        <w:rPr>
          <w:sz w:val="24"/>
          <w:szCs w:val="24"/>
        </w:rPr>
        <w:t>2</w:t>
      </w:r>
      <w:r w:rsidR="001A69DF" w:rsidRPr="007437C4">
        <w:rPr>
          <w:sz w:val="24"/>
          <w:szCs w:val="24"/>
        </w:rPr>
        <w:t>4.390,83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 ili </w:t>
      </w:r>
      <w:r w:rsidR="001A69DF" w:rsidRPr="007437C4">
        <w:rPr>
          <w:sz w:val="24"/>
          <w:szCs w:val="24"/>
        </w:rPr>
        <w:t>94,91</w:t>
      </w:r>
      <w:r w:rsidR="00891F02" w:rsidRPr="007437C4">
        <w:rPr>
          <w:sz w:val="24"/>
          <w:szCs w:val="24"/>
        </w:rPr>
        <w:t>%.</w:t>
      </w:r>
    </w:p>
    <w:p w14:paraId="5596230C" w14:textId="3CC07548" w:rsidR="00C00E9A" w:rsidRPr="007437C4" w:rsidRDefault="00C00E9A" w:rsidP="00C00E9A">
      <w:pPr>
        <w:ind w:firstLine="360"/>
        <w:jc w:val="both"/>
        <w:rPr>
          <w:sz w:val="24"/>
          <w:szCs w:val="24"/>
        </w:rPr>
      </w:pPr>
    </w:p>
    <w:p w14:paraId="7642797B" w14:textId="62D0134A" w:rsidR="00891F02" w:rsidRPr="007437C4" w:rsidRDefault="00C00E9A" w:rsidP="00891F02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PROGRAM 1005 KULTURA </w:t>
      </w:r>
      <w:r w:rsidR="00891F02" w:rsidRPr="007437C4">
        <w:rPr>
          <w:sz w:val="24"/>
          <w:szCs w:val="24"/>
        </w:rPr>
        <w:t xml:space="preserve"> (Limena glazba Dekanovec, KUU Florijan Andrašec). Planirano u iznosu od </w:t>
      </w:r>
      <w:r w:rsidR="00D62519" w:rsidRPr="007437C4">
        <w:rPr>
          <w:sz w:val="24"/>
          <w:szCs w:val="24"/>
        </w:rPr>
        <w:t>1</w:t>
      </w:r>
      <w:r w:rsidR="001A69DF" w:rsidRPr="007437C4">
        <w:rPr>
          <w:sz w:val="24"/>
          <w:szCs w:val="24"/>
        </w:rPr>
        <w:t>1.250,00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>, a izvršeno u iznosu od</w:t>
      </w:r>
      <w:r w:rsidR="00D62519" w:rsidRPr="007437C4">
        <w:rPr>
          <w:sz w:val="24"/>
          <w:szCs w:val="24"/>
        </w:rPr>
        <w:t xml:space="preserve"> </w:t>
      </w:r>
      <w:r w:rsidR="003F1E06" w:rsidRPr="007437C4">
        <w:rPr>
          <w:sz w:val="24"/>
          <w:szCs w:val="24"/>
        </w:rPr>
        <w:t>1</w:t>
      </w:r>
      <w:r w:rsidR="001A69DF" w:rsidRPr="007437C4">
        <w:rPr>
          <w:sz w:val="24"/>
          <w:szCs w:val="24"/>
        </w:rPr>
        <w:t>1.250,00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 ili </w:t>
      </w:r>
      <w:r w:rsidR="003F1E06" w:rsidRPr="007437C4">
        <w:rPr>
          <w:sz w:val="24"/>
          <w:szCs w:val="24"/>
        </w:rPr>
        <w:t>100,00</w:t>
      </w:r>
      <w:r w:rsidR="00891F02" w:rsidRPr="007437C4">
        <w:rPr>
          <w:sz w:val="24"/>
          <w:szCs w:val="24"/>
        </w:rPr>
        <w:t>%.</w:t>
      </w:r>
    </w:p>
    <w:p w14:paraId="277F1CDB" w14:textId="6F3B5C64" w:rsidR="00C00E9A" w:rsidRPr="007437C4" w:rsidRDefault="00C00E9A" w:rsidP="00C00E9A">
      <w:pPr>
        <w:ind w:firstLine="360"/>
        <w:jc w:val="both"/>
        <w:rPr>
          <w:sz w:val="24"/>
          <w:szCs w:val="24"/>
        </w:rPr>
      </w:pPr>
    </w:p>
    <w:p w14:paraId="68B5174E" w14:textId="695250B0" w:rsidR="00891F02" w:rsidRPr="007437C4" w:rsidRDefault="00C00E9A" w:rsidP="00891F02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1006 SPORTSKE UDRUGE</w:t>
      </w:r>
      <w:r w:rsidR="00891F02" w:rsidRPr="007437C4">
        <w:rPr>
          <w:sz w:val="24"/>
          <w:szCs w:val="24"/>
        </w:rPr>
        <w:t xml:space="preserve"> (NK Mladost Dekanovec, </w:t>
      </w:r>
      <w:proofErr w:type="spellStart"/>
      <w:r w:rsidR="00891F02" w:rsidRPr="007437C4">
        <w:rPr>
          <w:sz w:val="24"/>
          <w:szCs w:val="24"/>
        </w:rPr>
        <w:t>Srd</w:t>
      </w:r>
      <w:proofErr w:type="spellEnd"/>
      <w:r w:rsidR="00891F02" w:rsidRPr="007437C4">
        <w:rPr>
          <w:sz w:val="24"/>
          <w:szCs w:val="24"/>
        </w:rPr>
        <w:t xml:space="preserve"> Mura Dekanovec</w:t>
      </w:r>
      <w:r w:rsidR="001A69DF" w:rsidRPr="007437C4">
        <w:rPr>
          <w:sz w:val="24"/>
          <w:szCs w:val="24"/>
        </w:rPr>
        <w:t>, LD Fazan Dekanovec-Podturen</w:t>
      </w:r>
      <w:r w:rsidR="00891F02" w:rsidRPr="007437C4">
        <w:rPr>
          <w:sz w:val="24"/>
          <w:szCs w:val="24"/>
        </w:rPr>
        <w:t xml:space="preserve">). Planirano u iznosu od </w:t>
      </w:r>
      <w:r w:rsidR="00D62519" w:rsidRPr="007437C4">
        <w:rPr>
          <w:sz w:val="24"/>
          <w:szCs w:val="24"/>
        </w:rPr>
        <w:t>1</w:t>
      </w:r>
      <w:r w:rsidR="001A69DF" w:rsidRPr="007437C4">
        <w:rPr>
          <w:sz w:val="24"/>
          <w:szCs w:val="24"/>
        </w:rPr>
        <w:t>3</w:t>
      </w:r>
      <w:r w:rsidR="00D62519" w:rsidRPr="007437C4">
        <w:rPr>
          <w:sz w:val="24"/>
          <w:szCs w:val="24"/>
        </w:rPr>
        <w:t>.</w:t>
      </w:r>
      <w:r w:rsidR="001A69DF" w:rsidRPr="007437C4">
        <w:rPr>
          <w:sz w:val="24"/>
          <w:szCs w:val="24"/>
        </w:rPr>
        <w:t>05</w:t>
      </w:r>
      <w:r w:rsidR="00D62519" w:rsidRPr="007437C4">
        <w:rPr>
          <w:sz w:val="24"/>
          <w:szCs w:val="24"/>
        </w:rPr>
        <w:t>0,00 eur</w:t>
      </w:r>
      <w:r w:rsidR="00891F02" w:rsidRPr="007437C4">
        <w:rPr>
          <w:sz w:val="24"/>
          <w:szCs w:val="24"/>
        </w:rPr>
        <w:t xml:space="preserve">, a izvršeno u iznosu od </w:t>
      </w:r>
      <w:r w:rsidR="00D62519" w:rsidRPr="007437C4">
        <w:rPr>
          <w:sz w:val="24"/>
          <w:szCs w:val="24"/>
        </w:rPr>
        <w:t>1</w:t>
      </w:r>
      <w:r w:rsidR="001A69DF" w:rsidRPr="007437C4">
        <w:rPr>
          <w:sz w:val="24"/>
          <w:szCs w:val="24"/>
        </w:rPr>
        <w:t>3</w:t>
      </w:r>
      <w:r w:rsidR="00D62519" w:rsidRPr="007437C4">
        <w:rPr>
          <w:sz w:val="24"/>
          <w:szCs w:val="24"/>
        </w:rPr>
        <w:t>.</w:t>
      </w:r>
      <w:r w:rsidR="001A69DF" w:rsidRPr="007437C4">
        <w:rPr>
          <w:sz w:val="24"/>
          <w:szCs w:val="24"/>
        </w:rPr>
        <w:t>05</w:t>
      </w:r>
      <w:r w:rsidR="00D62519" w:rsidRPr="007437C4">
        <w:rPr>
          <w:sz w:val="24"/>
          <w:szCs w:val="24"/>
        </w:rPr>
        <w:t>0,00 eur</w:t>
      </w:r>
      <w:r w:rsidR="00891F02" w:rsidRPr="007437C4">
        <w:rPr>
          <w:sz w:val="24"/>
          <w:szCs w:val="24"/>
        </w:rPr>
        <w:t xml:space="preserve"> ili 100</w:t>
      </w:r>
      <w:r w:rsidR="003F1E06" w:rsidRPr="007437C4">
        <w:rPr>
          <w:sz w:val="24"/>
          <w:szCs w:val="24"/>
        </w:rPr>
        <w:t>,00</w:t>
      </w:r>
      <w:r w:rsidR="00891F02" w:rsidRPr="007437C4">
        <w:rPr>
          <w:sz w:val="24"/>
          <w:szCs w:val="24"/>
        </w:rPr>
        <w:t>%.</w:t>
      </w:r>
    </w:p>
    <w:p w14:paraId="3F781FB5" w14:textId="064BF0A5" w:rsidR="00C00E9A" w:rsidRPr="007437C4" w:rsidRDefault="00C00E9A" w:rsidP="00C00E9A">
      <w:pPr>
        <w:ind w:firstLine="360"/>
        <w:jc w:val="both"/>
        <w:rPr>
          <w:sz w:val="24"/>
          <w:szCs w:val="24"/>
        </w:rPr>
      </w:pPr>
    </w:p>
    <w:p w14:paraId="6CF6C8A7" w14:textId="4CD58FBC" w:rsidR="00891F02" w:rsidRPr="007437C4" w:rsidRDefault="00C00E9A" w:rsidP="00891F02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1007 OSTALE UDRUGE</w:t>
      </w:r>
      <w:r w:rsidR="00891F02" w:rsidRPr="007437C4">
        <w:rPr>
          <w:sz w:val="24"/>
          <w:szCs w:val="24"/>
        </w:rPr>
        <w:t xml:space="preserve"> (ostale udruga i političke stranke). Planirano u iznosu od </w:t>
      </w:r>
      <w:r w:rsidR="003F1E06" w:rsidRPr="007437C4">
        <w:rPr>
          <w:sz w:val="24"/>
          <w:szCs w:val="24"/>
        </w:rPr>
        <w:t>1.</w:t>
      </w:r>
      <w:r w:rsidR="001A69DF" w:rsidRPr="007437C4">
        <w:rPr>
          <w:sz w:val="24"/>
          <w:szCs w:val="24"/>
        </w:rPr>
        <w:t>421,00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, a izvršeno u iznosu od </w:t>
      </w:r>
      <w:r w:rsidR="001A69DF" w:rsidRPr="007437C4">
        <w:rPr>
          <w:sz w:val="24"/>
          <w:szCs w:val="24"/>
        </w:rPr>
        <w:t>1.421,00</w:t>
      </w:r>
      <w:r w:rsidR="00D62519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 ili</w:t>
      </w:r>
      <w:r w:rsidR="00D62519" w:rsidRPr="007437C4">
        <w:rPr>
          <w:sz w:val="24"/>
          <w:szCs w:val="24"/>
        </w:rPr>
        <w:t xml:space="preserve"> </w:t>
      </w:r>
      <w:r w:rsidR="00DD2957" w:rsidRPr="007437C4">
        <w:rPr>
          <w:sz w:val="24"/>
          <w:szCs w:val="24"/>
        </w:rPr>
        <w:t>100,00</w:t>
      </w:r>
      <w:r w:rsidR="00891F02" w:rsidRPr="007437C4">
        <w:rPr>
          <w:sz w:val="24"/>
          <w:szCs w:val="24"/>
        </w:rPr>
        <w:t>%.</w:t>
      </w:r>
    </w:p>
    <w:p w14:paraId="5E42F47A" w14:textId="527CA8A7" w:rsidR="00C00E9A" w:rsidRPr="007437C4" w:rsidRDefault="00C00E9A" w:rsidP="00C00E9A">
      <w:pPr>
        <w:ind w:firstLine="360"/>
        <w:jc w:val="both"/>
        <w:rPr>
          <w:sz w:val="24"/>
          <w:szCs w:val="24"/>
        </w:rPr>
      </w:pPr>
    </w:p>
    <w:p w14:paraId="1AFFCCF6" w14:textId="057380C2" w:rsidR="00891F02" w:rsidRPr="007437C4" w:rsidRDefault="00951143" w:rsidP="00891F02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1010  SOCIJALNA ZAŠTITA</w:t>
      </w:r>
      <w:r w:rsidR="00891F02" w:rsidRPr="007437C4">
        <w:rPr>
          <w:sz w:val="24"/>
          <w:szCs w:val="24"/>
        </w:rPr>
        <w:t xml:space="preserve"> (naknade za novorođenu djecu, pomoć obiteljima i kućanstvima, pomoć osobama s invaliditetom, sufinanciranje asistenta djeci s poteškoćama u razvoju,</w:t>
      </w:r>
      <w:r w:rsidR="007437C4">
        <w:rPr>
          <w:sz w:val="24"/>
          <w:szCs w:val="24"/>
        </w:rPr>
        <w:t xml:space="preserve"> </w:t>
      </w:r>
      <w:r w:rsidR="00891F02" w:rsidRPr="007437C4">
        <w:rPr>
          <w:sz w:val="24"/>
          <w:szCs w:val="24"/>
        </w:rPr>
        <w:t xml:space="preserve">bibliobus, školski udžbenici, likovne mape, crveni križ i drugo). Planirano u iznosu od </w:t>
      </w:r>
      <w:r w:rsidR="00DD2957" w:rsidRPr="007437C4">
        <w:rPr>
          <w:sz w:val="24"/>
          <w:szCs w:val="24"/>
        </w:rPr>
        <w:t>30.841,00</w:t>
      </w:r>
      <w:r w:rsidR="00E528BC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, a izvršeno u iznosu od </w:t>
      </w:r>
      <w:r w:rsidR="00DD2957" w:rsidRPr="007437C4">
        <w:rPr>
          <w:sz w:val="24"/>
          <w:szCs w:val="24"/>
        </w:rPr>
        <w:t>30.063,40</w:t>
      </w:r>
      <w:r w:rsidR="00E528BC" w:rsidRPr="007437C4">
        <w:rPr>
          <w:sz w:val="24"/>
          <w:szCs w:val="24"/>
        </w:rPr>
        <w:t xml:space="preserve"> eur</w:t>
      </w:r>
      <w:r w:rsidR="00891F02" w:rsidRPr="007437C4">
        <w:rPr>
          <w:sz w:val="24"/>
          <w:szCs w:val="24"/>
        </w:rPr>
        <w:t xml:space="preserve"> ili </w:t>
      </w:r>
      <w:r w:rsidR="00DD2957" w:rsidRPr="007437C4">
        <w:rPr>
          <w:sz w:val="24"/>
          <w:szCs w:val="24"/>
        </w:rPr>
        <w:t>97,48</w:t>
      </w:r>
      <w:r w:rsidR="00891F02" w:rsidRPr="007437C4">
        <w:rPr>
          <w:sz w:val="24"/>
          <w:szCs w:val="24"/>
        </w:rPr>
        <w:t>%.</w:t>
      </w:r>
    </w:p>
    <w:p w14:paraId="190ECF89" w14:textId="6266BDED" w:rsidR="00951143" w:rsidRPr="007437C4" w:rsidRDefault="00951143" w:rsidP="00951143">
      <w:pPr>
        <w:ind w:firstLine="360"/>
        <w:jc w:val="both"/>
        <w:rPr>
          <w:sz w:val="24"/>
          <w:szCs w:val="24"/>
        </w:rPr>
      </w:pPr>
    </w:p>
    <w:p w14:paraId="76D18AAE" w14:textId="565C83BA" w:rsidR="00F1058B" w:rsidRPr="007437C4" w:rsidRDefault="00951143" w:rsidP="00F1058B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PROGRAM 1011 DONACIJE</w:t>
      </w:r>
      <w:r w:rsidR="00F1058B" w:rsidRPr="007437C4">
        <w:rPr>
          <w:sz w:val="24"/>
          <w:szCs w:val="24"/>
        </w:rPr>
        <w:t xml:space="preserve"> (dječji darovi</w:t>
      </w:r>
      <w:r w:rsidR="00E528BC" w:rsidRPr="007437C4">
        <w:rPr>
          <w:sz w:val="24"/>
          <w:szCs w:val="24"/>
        </w:rPr>
        <w:t xml:space="preserve"> </w:t>
      </w:r>
      <w:r w:rsidR="00F1058B" w:rsidRPr="007437C4">
        <w:rPr>
          <w:sz w:val="24"/>
          <w:szCs w:val="24"/>
        </w:rPr>
        <w:t xml:space="preserve">te ostale tekuće donacije školi). Planirano u iznosu od </w:t>
      </w:r>
      <w:r w:rsidR="00B64C80" w:rsidRPr="007437C4">
        <w:rPr>
          <w:sz w:val="24"/>
          <w:szCs w:val="24"/>
        </w:rPr>
        <w:t>3.</w:t>
      </w:r>
      <w:r w:rsidR="00301D8F" w:rsidRPr="007437C4">
        <w:rPr>
          <w:sz w:val="24"/>
          <w:szCs w:val="24"/>
        </w:rPr>
        <w:t>805,00</w:t>
      </w:r>
      <w:r w:rsidR="00E528BC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 xml:space="preserve">, a izvršeno u iznosu od </w:t>
      </w:r>
      <w:r w:rsidR="00B64C80" w:rsidRPr="007437C4">
        <w:rPr>
          <w:sz w:val="24"/>
          <w:szCs w:val="24"/>
        </w:rPr>
        <w:t>3.</w:t>
      </w:r>
      <w:r w:rsidR="00301D8F" w:rsidRPr="007437C4">
        <w:rPr>
          <w:sz w:val="24"/>
          <w:szCs w:val="24"/>
        </w:rPr>
        <w:t>436,77</w:t>
      </w:r>
      <w:r w:rsidR="00E528BC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 xml:space="preserve"> ili </w:t>
      </w:r>
      <w:r w:rsidR="00301D8F" w:rsidRPr="007437C4">
        <w:rPr>
          <w:sz w:val="24"/>
          <w:szCs w:val="24"/>
        </w:rPr>
        <w:t>90,32</w:t>
      </w:r>
      <w:r w:rsidR="00F1058B" w:rsidRPr="007437C4">
        <w:rPr>
          <w:sz w:val="24"/>
          <w:szCs w:val="24"/>
        </w:rPr>
        <w:t>%.</w:t>
      </w:r>
    </w:p>
    <w:p w14:paraId="5B88AF18" w14:textId="5FC22F6B" w:rsidR="00951143" w:rsidRPr="007437C4" w:rsidRDefault="00951143" w:rsidP="00951143">
      <w:pPr>
        <w:ind w:firstLine="360"/>
        <w:jc w:val="both"/>
        <w:rPr>
          <w:sz w:val="24"/>
          <w:szCs w:val="24"/>
        </w:rPr>
      </w:pPr>
    </w:p>
    <w:p w14:paraId="5AE31BBF" w14:textId="3F41D460" w:rsidR="00F1058B" w:rsidRPr="007437C4" w:rsidRDefault="00951143" w:rsidP="00F1058B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PROGRAM 1012 PROSTORNO PLANIRANJE I DOKUMENTACIJA  </w:t>
      </w:r>
      <w:r w:rsidR="00F1058B" w:rsidRPr="007437C4">
        <w:rPr>
          <w:sz w:val="24"/>
          <w:szCs w:val="24"/>
        </w:rPr>
        <w:t>(prostorno – planska dokumentacija</w:t>
      </w:r>
      <w:r w:rsidR="00301D8F" w:rsidRPr="007437C4">
        <w:rPr>
          <w:sz w:val="24"/>
          <w:szCs w:val="24"/>
        </w:rPr>
        <w:t>, geodetsko katastarske usluge</w:t>
      </w:r>
      <w:r w:rsidR="00F1058B" w:rsidRPr="007437C4">
        <w:rPr>
          <w:sz w:val="24"/>
          <w:szCs w:val="24"/>
        </w:rPr>
        <w:t xml:space="preserve">). Planirano u iznosu od </w:t>
      </w:r>
      <w:r w:rsidR="00301D8F" w:rsidRPr="007437C4">
        <w:rPr>
          <w:sz w:val="24"/>
          <w:szCs w:val="24"/>
        </w:rPr>
        <w:t>23.750,00</w:t>
      </w:r>
      <w:r w:rsidR="00936380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 xml:space="preserve">, a izvršeno u iznosu od </w:t>
      </w:r>
      <w:r w:rsidR="00301D8F" w:rsidRPr="007437C4">
        <w:rPr>
          <w:sz w:val="24"/>
          <w:szCs w:val="24"/>
        </w:rPr>
        <w:t>21.750,00</w:t>
      </w:r>
      <w:r w:rsidR="00936380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 xml:space="preserve"> ili </w:t>
      </w:r>
      <w:r w:rsidR="00301D8F" w:rsidRPr="007437C4">
        <w:rPr>
          <w:sz w:val="24"/>
          <w:szCs w:val="24"/>
        </w:rPr>
        <w:t>91,58</w:t>
      </w:r>
      <w:r w:rsidR="00F1058B" w:rsidRPr="007437C4">
        <w:rPr>
          <w:sz w:val="24"/>
          <w:szCs w:val="24"/>
        </w:rPr>
        <w:t>%.</w:t>
      </w:r>
    </w:p>
    <w:p w14:paraId="10EFB3CA" w14:textId="55AC45AE" w:rsidR="00951143" w:rsidRPr="007437C4" w:rsidRDefault="00951143" w:rsidP="00951143">
      <w:pPr>
        <w:ind w:firstLine="360"/>
        <w:jc w:val="both"/>
        <w:rPr>
          <w:sz w:val="24"/>
          <w:szCs w:val="24"/>
        </w:rPr>
      </w:pPr>
    </w:p>
    <w:p w14:paraId="10143CAE" w14:textId="1515E76D" w:rsidR="00F1058B" w:rsidRPr="007437C4" w:rsidRDefault="00951143" w:rsidP="00F1058B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PROGRAM 1013 KOMUNALNA INFRASTRUKTURA  </w:t>
      </w:r>
      <w:r w:rsidR="00F1058B" w:rsidRPr="007437C4">
        <w:rPr>
          <w:sz w:val="24"/>
          <w:szCs w:val="24"/>
        </w:rPr>
        <w:t xml:space="preserve">(Komunalni projekti). Planirano u iznosu od </w:t>
      </w:r>
      <w:r w:rsidR="00301D8F" w:rsidRPr="007437C4">
        <w:rPr>
          <w:sz w:val="24"/>
          <w:szCs w:val="24"/>
        </w:rPr>
        <w:t>933.770,00</w:t>
      </w:r>
      <w:r w:rsidR="00936380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>, a izvršeno u iznosu od</w:t>
      </w:r>
      <w:r w:rsidR="00936380" w:rsidRPr="007437C4">
        <w:rPr>
          <w:sz w:val="24"/>
          <w:szCs w:val="24"/>
        </w:rPr>
        <w:t xml:space="preserve"> 8</w:t>
      </w:r>
      <w:r w:rsidR="00301D8F" w:rsidRPr="007437C4">
        <w:rPr>
          <w:sz w:val="24"/>
          <w:szCs w:val="24"/>
        </w:rPr>
        <w:t>43.873,59</w:t>
      </w:r>
      <w:r w:rsidR="00936380" w:rsidRPr="007437C4">
        <w:rPr>
          <w:sz w:val="24"/>
          <w:szCs w:val="24"/>
        </w:rPr>
        <w:t xml:space="preserve"> eur</w:t>
      </w:r>
      <w:r w:rsidR="00F1058B" w:rsidRPr="007437C4">
        <w:rPr>
          <w:sz w:val="24"/>
          <w:szCs w:val="24"/>
        </w:rPr>
        <w:t xml:space="preserve"> ili </w:t>
      </w:r>
      <w:r w:rsidR="00301D8F" w:rsidRPr="007437C4">
        <w:rPr>
          <w:sz w:val="24"/>
          <w:szCs w:val="24"/>
        </w:rPr>
        <w:t>90,37</w:t>
      </w:r>
      <w:r w:rsidR="00F1058B" w:rsidRPr="007437C4">
        <w:rPr>
          <w:sz w:val="24"/>
          <w:szCs w:val="24"/>
        </w:rPr>
        <w:t>%.</w:t>
      </w:r>
    </w:p>
    <w:p w14:paraId="777C268C" w14:textId="736886FF" w:rsidR="00951143" w:rsidRPr="007437C4" w:rsidRDefault="00951143" w:rsidP="00951143">
      <w:pPr>
        <w:ind w:firstLine="360"/>
        <w:jc w:val="both"/>
        <w:rPr>
          <w:sz w:val="24"/>
          <w:szCs w:val="24"/>
        </w:rPr>
      </w:pPr>
    </w:p>
    <w:p w14:paraId="34A20626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1A0C8470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06BFFBA9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6B49798B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3B598785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3DEF3F39" w14:textId="77777777" w:rsidR="00301D8F" w:rsidRPr="007437C4" w:rsidRDefault="00301D8F" w:rsidP="00951143">
      <w:pPr>
        <w:ind w:firstLine="360"/>
        <w:jc w:val="both"/>
        <w:rPr>
          <w:sz w:val="24"/>
          <w:szCs w:val="24"/>
        </w:rPr>
      </w:pPr>
    </w:p>
    <w:p w14:paraId="5EB353A3" w14:textId="77777777" w:rsidR="00765FD0" w:rsidRPr="007437C4" w:rsidRDefault="00765FD0" w:rsidP="00C00E9A">
      <w:pPr>
        <w:ind w:firstLine="360"/>
        <w:jc w:val="both"/>
        <w:rPr>
          <w:sz w:val="24"/>
          <w:szCs w:val="24"/>
        </w:rPr>
      </w:pPr>
    </w:p>
    <w:p w14:paraId="5720F6A6" w14:textId="56956FBD" w:rsidR="00C00E9A" w:rsidRPr="007437C4" w:rsidRDefault="00951143" w:rsidP="00951143">
      <w:pPr>
        <w:jc w:val="both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>IV IZVJEŠTAJ O ZADUŽIVANJU I DANIM JAMSTVIMA na dan 31.12.20</w:t>
      </w:r>
      <w:r w:rsidR="00944D38" w:rsidRPr="007437C4">
        <w:rPr>
          <w:b/>
          <w:sz w:val="24"/>
          <w:szCs w:val="24"/>
        </w:rPr>
        <w:t>2</w:t>
      </w:r>
      <w:r w:rsidR="00301D8F" w:rsidRPr="007437C4">
        <w:rPr>
          <w:b/>
          <w:sz w:val="24"/>
          <w:szCs w:val="24"/>
        </w:rPr>
        <w:t>5</w:t>
      </w:r>
      <w:r w:rsidRPr="007437C4">
        <w:rPr>
          <w:b/>
          <w:sz w:val="24"/>
          <w:szCs w:val="24"/>
        </w:rPr>
        <w:t>. godine</w:t>
      </w:r>
    </w:p>
    <w:p w14:paraId="2B385FA8" w14:textId="2CBA690E" w:rsidR="00951143" w:rsidRPr="007437C4" w:rsidRDefault="00951143" w:rsidP="00C00E9A">
      <w:pPr>
        <w:ind w:firstLine="360"/>
        <w:jc w:val="both"/>
        <w:rPr>
          <w:b/>
          <w:sz w:val="24"/>
          <w:szCs w:val="24"/>
        </w:rPr>
      </w:pPr>
    </w:p>
    <w:p w14:paraId="065CFA55" w14:textId="15D9CD4F" w:rsidR="00951143" w:rsidRPr="007437C4" w:rsidRDefault="00951143" w:rsidP="00C00E9A">
      <w:pPr>
        <w:ind w:firstLine="360"/>
        <w:jc w:val="both"/>
        <w:rPr>
          <w:b/>
          <w:sz w:val="24"/>
          <w:szCs w:val="24"/>
        </w:rPr>
      </w:pPr>
      <w:r w:rsidRPr="007437C4">
        <w:rPr>
          <w:b/>
          <w:sz w:val="24"/>
          <w:szCs w:val="24"/>
        </w:rPr>
        <w:t>KREDITI OPĆINE</w:t>
      </w:r>
    </w:p>
    <w:p w14:paraId="5FA604AC" w14:textId="77777777" w:rsidR="00951143" w:rsidRPr="007437C4" w:rsidRDefault="00951143" w:rsidP="00C00E9A">
      <w:pPr>
        <w:ind w:firstLine="360"/>
        <w:jc w:val="both"/>
        <w:rPr>
          <w:sz w:val="24"/>
          <w:szCs w:val="24"/>
        </w:rPr>
      </w:pPr>
    </w:p>
    <w:p w14:paraId="053FDB53" w14:textId="52029873" w:rsidR="00951143" w:rsidRPr="007437C4" w:rsidRDefault="00765FD0" w:rsidP="00951143">
      <w:pPr>
        <w:ind w:left="426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Općina u 202</w:t>
      </w:r>
      <w:r w:rsidR="006B7AD7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>. godini nije imala nikakve obveze prema kreditima.</w:t>
      </w:r>
    </w:p>
    <w:p w14:paraId="3962D0CB" w14:textId="77777777" w:rsidR="00951143" w:rsidRPr="007437C4" w:rsidRDefault="00951143" w:rsidP="00951143">
      <w:pPr>
        <w:jc w:val="both"/>
        <w:rPr>
          <w:b/>
          <w:bCs/>
          <w:sz w:val="24"/>
          <w:szCs w:val="24"/>
        </w:rPr>
      </w:pPr>
    </w:p>
    <w:p w14:paraId="1EF0D8F6" w14:textId="77777777" w:rsidR="00951143" w:rsidRPr="007437C4" w:rsidRDefault="00951143" w:rsidP="00951143">
      <w:pPr>
        <w:ind w:left="426"/>
        <w:jc w:val="both"/>
        <w:rPr>
          <w:b/>
          <w:bCs/>
          <w:sz w:val="24"/>
          <w:szCs w:val="24"/>
        </w:rPr>
      </w:pPr>
      <w:r w:rsidRPr="007437C4">
        <w:rPr>
          <w:b/>
          <w:bCs/>
          <w:sz w:val="24"/>
          <w:szCs w:val="24"/>
        </w:rPr>
        <w:t>Izdana jamstva</w:t>
      </w:r>
    </w:p>
    <w:p w14:paraId="33074CEC" w14:textId="60152ECF" w:rsidR="00D26D94" w:rsidRPr="007437C4" w:rsidRDefault="00951143" w:rsidP="00951143">
      <w:pPr>
        <w:ind w:left="426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U 20</w:t>
      </w:r>
      <w:r w:rsidR="00944D38" w:rsidRPr="007437C4">
        <w:rPr>
          <w:sz w:val="24"/>
          <w:szCs w:val="24"/>
        </w:rPr>
        <w:t>2</w:t>
      </w:r>
      <w:r w:rsidR="00301D8F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 xml:space="preserve">. godini Općina Dekanovec  izdala </w:t>
      </w:r>
      <w:r w:rsidR="00D26D94" w:rsidRPr="007437C4">
        <w:rPr>
          <w:sz w:val="24"/>
          <w:szCs w:val="24"/>
        </w:rPr>
        <w:t>je slijedeće Bjanko zadužnice:</w:t>
      </w:r>
    </w:p>
    <w:p w14:paraId="3A642DB3" w14:textId="3E0C405A" w:rsidR="00D26D94" w:rsidRPr="007437C4" w:rsidRDefault="00D26D94" w:rsidP="00DA00BA">
      <w:pPr>
        <w:pStyle w:val="ListParagraph"/>
        <w:ind w:left="786"/>
        <w:jc w:val="both"/>
        <w:rPr>
          <w:sz w:val="24"/>
          <w:szCs w:val="24"/>
        </w:rPr>
      </w:pPr>
    </w:p>
    <w:tbl>
      <w:tblPr>
        <w:tblStyle w:val="TableGrid"/>
        <w:tblW w:w="92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1277"/>
        <w:gridCol w:w="851"/>
        <w:gridCol w:w="1560"/>
        <w:gridCol w:w="1414"/>
        <w:gridCol w:w="6"/>
        <w:gridCol w:w="1407"/>
        <w:gridCol w:w="10"/>
      </w:tblGrid>
      <w:tr w:rsidR="00843A8C" w:rsidRPr="007437C4" w14:paraId="10314151" w14:textId="77777777" w:rsidTr="00843A8C">
        <w:trPr>
          <w:gridAfter w:val="1"/>
          <w:wAfter w:w="10" w:type="dxa"/>
        </w:trPr>
        <w:tc>
          <w:tcPr>
            <w:tcW w:w="709" w:type="dxa"/>
          </w:tcPr>
          <w:p w14:paraId="75AD0306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proofErr w:type="spellStart"/>
            <w:r w:rsidRPr="007437C4">
              <w:rPr>
                <w:sz w:val="22"/>
                <w:szCs w:val="22"/>
              </w:rPr>
              <w:t>Rbr</w:t>
            </w:r>
            <w:proofErr w:type="spellEnd"/>
            <w:r w:rsidRPr="007437C4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095A03E8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 xml:space="preserve">Ugovor </w:t>
            </w:r>
          </w:p>
        </w:tc>
        <w:tc>
          <w:tcPr>
            <w:tcW w:w="1277" w:type="dxa"/>
          </w:tcPr>
          <w:p w14:paraId="5D547F2C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Instrument osiguranja</w:t>
            </w:r>
          </w:p>
        </w:tc>
        <w:tc>
          <w:tcPr>
            <w:tcW w:w="851" w:type="dxa"/>
          </w:tcPr>
          <w:p w14:paraId="0D9F950D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Broj ovjere</w:t>
            </w:r>
          </w:p>
        </w:tc>
        <w:tc>
          <w:tcPr>
            <w:tcW w:w="1560" w:type="dxa"/>
          </w:tcPr>
          <w:p w14:paraId="3E25D3F0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Vjerovnik</w:t>
            </w:r>
          </w:p>
        </w:tc>
        <w:tc>
          <w:tcPr>
            <w:tcW w:w="1414" w:type="dxa"/>
          </w:tcPr>
          <w:p w14:paraId="4C406B37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Datum izdavanja</w:t>
            </w:r>
          </w:p>
        </w:tc>
        <w:tc>
          <w:tcPr>
            <w:tcW w:w="1413" w:type="dxa"/>
            <w:gridSpan w:val="2"/>
          </w:tcPr>
          <w:p w14:paraId="5E5DEC54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Iznos</w:t>
            </w:r>
          </w:p>
          <w:p w14:paraId="54403A11" w14:textId="7C9BBA8F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EUR</w:t>
            </w:r>
          </w:p>
        </w:tc>
      </w:tr>
      <w:tr w:rsidR="00843A8C" w:rsidRPr="007437C4" w14:paraId="056EE451" w14:textId="77777777" w:rsidTr="00843A8C">
        <w:tc>
          <w:tcPr>
            <w:tcW w:w="709" w:type="dxa"/>
          </w:tcPr>
          <w:p w14:paraId="6C8654D4" w14:textId="298DB253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14:paraId="7871476B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 xml:space="preserve">Ugovor o dodjeli bespovratnih sredstava „Dostupnost kvalitetnih i </w:t>
            </w:r>
            <w:proofErr w:type="spellStart"/>
            <w:r w:rsidRPr="007437C4">
              <w:rPr>
                <w:sz w:val="22"/>
                <w:szCs w:val="22"/>
              </w:rPr>
              <w:t>priuštivih</w:t>
            </w:r>
            <w:proofErr w:type="spellEnd"/>
            <w:r w:rsidRPr="007437C4">
              <w:rPr>
                <w:sz w:val="22"/>
                <w:szCs w:val="22"/>
              </w:rPr>
              <w:t xml:space="preserve"> sadržaja za djecu u lokalnim zajednicama kroz opremanje i uređenje igrališta za djecu“</w:t>
            </w:r>
          </w:p>
        </w:tc>
        <w:tc>
          <w:tcPr>
            <w:tcW w:w="1277" w:type="dxa"/>
          </w:tcPr>
          <w:p w14:paraId="2CCDBE32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Bjanko zadužnica</w:t>
            </w:r>
          </w:p>
        </w:tc>
        <w:tc>
          <w:tcPr>
            <w:tcW w:w="851" w:type="dxa"/>
          </w:tcPr>
          <w:p w14:paraId="6C065469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OV-3513/2025</w:t>
            </w:r>
          </w:p>
        </w:tc>
        <w:tc>
          <w:tcPr>
            <w:tcW w:w="1560" w:type="dxa"/>
          </w:tcPr>
          <w:p w14:paraId="49E12E97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Ministarstvo demografije i useljeništva – Projekt Opremanje i uređenje dječjeg igrališta u Dekanovcu</w:t>
            </w:r>
          </w:p>
        </w:tc>
        <w:tc>
          <w:tcPr>
            <w:tcW w:w="1420" w:type="dxa"/>
            <w:gridSpan w:val="2"/>
          </w:tcPr>
          <w:p w14:paraId="5EC526CD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24.04.2025</w:t>
            </w:r>
          </w:p>
        </w:tc>
        <w:tc>
          <w:tcPr>
            <w:tcW w:w="1417" w:type="dxa"/>
            <w:gridSpan w:val="2"/>
          </w:tcPr>
          <w:p w14:paraId="4C6E7F68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20.000,00 EUR</w:t>
            </w:r>
          </w:p>
        </w:tc>
      </w:tr>
      <w:tr w:rsidR="00843A8C" w:rsidRPr="007437C4" w14:paraId="395E4195" w14:textId="77777777" w:rsidTr="00843A8C">
        <w:tc>
          <w:tcPr>
            <w:tcW w:w="709" w:type="dxa"/>
          </w:tcPr>
          <w:p w14:paraId="0A39A150" w14:textId="3D22BD1F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980" w:type="dxa"/>
          </w:tcPr>
          <w:p w14:paraId="5FEE4224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 xml:space="preserve">Ugovor o dodjeli bespovratnih sredstava „Dostupnost kvalitetnih i </w:t>
            </w:r>
            <w:proofErr w:type="spellStart"/>
            <w:r w:rsidRPr="007437C4">
              <w:rPr>
                <w:sz w:val="22"/>
                <w:szCs w:val="22"/>
              </w:rPr>
              <w:t>priuštivih</w:t>
            </w:r>
            <w:proofErr w:type="spellEnd"/>
            <w:r w:rsidRPr="007437C4">
              <w:rPr>
                <w:sz w:val="22"/>
                <w:szCs w:val="22"/>
              </w:rPr>
              <w:t xml:space="preserve"> sadržaja za djecu u lokalnim zajednicama kroz opremanje i uređenje igrališta za djecu“</w:t>
            </w:r>
          </w:p>
        </w:tc>
        <w:tc>
          <w:tcPr>
            <w:tcW w:w="1277" w:type="dxa"/>
          </w:tcPr>
          <w:p w14:paraId="526C553D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Bjanko zadužnica</w:t>
            </w:r>
          </w:p>
        </w:tc>
        <w:tc>
          <w:tcPr>
            <w:tcW w:w="851" w:type="dxa"/>
          </w:tcPr>
          <w:p w14:paraId="210EF029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OV-3514/2025</w:t>
            </w:r>
          </w:p>
        </w:tc>
        <w:tc>
          <w:tcPr>
            <w:tcW w:w="1560" w:type="dxa"/>
          </w:tcPr>
          <w:p w14:paraId="5520170E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Ministarstvo demografije i useljeništva – Projekt Opremanje i uređenje dječjeg igrališta u Dekanovcu</w:t>
            </w:r>
          </w:p>
        </w:tc>
        <w:tc>
          <w:tcPr>
            <w:tcW w:w="1420" w:type="dxa"/>
            <w:gridSpan w:val="2"/>
          </w:tcPr>
          <w:p w14:paraId="4B215CD6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24.04.2025</w:t>
            </w:r>
          </w:p>
        </w:tc>
        <w:tc>
          <w:tcPr>
            <w:tcW w:w="1417" w:type="dxa"/>
            <w:gridSpan w:val="2"/>
          </w:tcPr>
          <w:p w14:paraId="59F35508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10.000,00 EUR</w:t>
            </w:r>
          </w:p>
        </w:tc>
      </w:tr>
      <w:tr w:rsidR="00843A8C" w:rsidRPr="007437C4" w14:paraId="1F7B8230" w14:textId="77777777" w:rsidTr="00843A8C">
        <w:tc>
          <w:tcPr>
            <w:tcW w:w="709" w:type="dxa"/>
          </w:tcPr>
          <w:p w14:paraId="7006B29D" w14:textId="309F8FEE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</w:tcPr>
          <w:p w14:paraId="4BFF27CC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Ugovor o sufinanciranju broj 09-F-R-0769/25-20</w:t>
            </w:r>
          </w:p>
        </w:tc>
        <w:tc>
          <w:tcPr>
            <w:tcW w:w="1277" w:type="dxa"/>
          </w:tcPr>
          <w:p w14:paraId="16A69334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 xml:space="preserve">Bjanko zadužnica </w:t>
            </w:r>
          </w:p>
        </w:tc>
        <w:tc>
          <w:tcPr>
            <w:tcW w:w="851" w:type="dxa"/>
          </w:tcPr>
          <w:p w14:paraId="0F6A006B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OV-10459/2025</w:t>
            </w:r>
          </w:p>
        </w:tc>
        <w:tc>
          <w:tcPr>
            <w:tcW w:w="1560" w:type="dxa"/>
          </w:tcPr>
          <w:p w14:paraId="709ECA22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MRRFEU – Projekt Obnova zgrade javne i društvene namjene</w:t>
            </w:r>
          </w:p>
        </w:tc>
        <w:tc>
          <w:tcPr>
            <w:tcW w:w="1420" w:type="dxa"/>
            <w:gridSpan w:val="2"/>
          </w:tcPr>
          <w:p w14:paraId="16BD5C36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25.11.2025</w:t>
            </w:r>
          </w:p>
        </w:tc>
        <w:tc>
          <w:tcPr>
            <w:tcW w:w="1417" w:type="dxa"/>
            <w:gridSpan w:val="2"/>
          </w:tcPr>
          <w:p w14:paraId="79873FC8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20.000,00 EUR</w:t>
            </w:r>
          </w:p>
        </w:tc>
      </w:tr>
      <w:tr w:rsidR="00843A8C" w:rsidRPr="007437C4" w14:paraId="67113AFB" w14:textId="77777777" w:rsidTr="00843A8C">
        <w:tc>
          <w:tcPr>
            <w:tcW w:w="709" w:type="dxa"/>
          </w:tcPr>
          <w:p w14:paraId="603E2654" w14:textId="5848241B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</w:tcPr>
          <w:p w14:paraId="4B515BE0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Ugovor o sufinanciranju broj 09-F-R-0769/25-20</w:t>
            </w:r>
          </w:p>
        </w:tc>
        <w:tc>
          <w:tcPr>
            <w:tcW w:w="1277" w:type="dxa"/>
          </w:tcPr>
          <w:p w14:paraId="0B3E87C8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Bjanko zadužnica</w:t>
            </w:r>
          </w:p>
        </w:tc>
        <w:tc>
          <w:tcPr>
            <w:tcW w:w="851" w:type="dxa"/>
          </w:tcPr>
          <w:p w14:paraId="78EBAA3E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OV-10458/2025</w:t>
            </w:r>
          </w:p>
        </w:tc>
        <w:tc>
          <w:tcPr>
            <w:tcW w:w="1560" w:type="dxa"/>
          </w:tcPr>
          <w:p w14:paraId="03EEFB45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MRRFEU – Projekt Obnova zgrade javne i društvene namjene</w:t>
            </w:r>
          </w:p>
        </w:tc>
        <w:tc>
          <w:tcPr>
            <w:tcW w:w="1420" w:type="dxa"/>
            <w:gridSpan w:val="2"/>
          </w:tcPr>
          <w:p w14:paraId="022A4B87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25.11.2025</w:t>
            </w:r>
          </w:p>
        </w:tc>
        <w:tc>
          <w:tcPr>
            <w:tcW w:w="1417" w:type="dxa"/>
            <w:gridSpan w:val="2"/>
          </w:tcPr>
          <w:p w14:paraId="2BA03C22" w14:textId="77777777" w:rsidR="00843A8C" w:rsidRPr="007437C4" w:rsidRDefault="00843A8C" w:rsidP="00292844">
            <w:pPr>
              <w:rPr>
                <w:sz w:val="22"/>
                <w:szCs w:val="22"/>
              </w:rPr>
            </w:pPr>
            <w:r w:rsidRPr="007437C4">
              <w:rPr>
                <w:sz w:val="22"/>
                <w:szCs w:val="22"/>
              </w:rPr>
              <w:t>2.000,00 EUR</w:t>
            </w:r>
          </w:p>
        </w:tc>
      </w:tr>
    </w:tbl>
    <w:p w14:paraId="43F091B3" w14:textId="77777777" w:rsidR="00970F79" w:rsidRPr="007437C4" w:rsidRDefault="00970F79" w:rsidP="00970F79">
      <w:pPr>
        <w:ind w:firstLine="360"/>
        <w:jc w:val="both"/>
        <w:rPr>
          <w:sz w:val="24"/>
          <w:szCs w:val="24"/>
        </w:rPr>
      </w:pPr>
    </w:p>
    <w:p w14:paraId="57812732" w14:textId="685A1961" w:rsidR="00936380" w:rsidRPr="007437C4" w:rsidRDefault="00936380" w:rsidP="00936380">
      <w:pPr>
        <w:jc w:val="both"/>
        <w:rPr>
          <w:b/>
          <w:bCs/>
          <w:sz w:val="24"/>
          <w:szCs w:val="24"/>
        </w:rPr>
      </w:pPr>
      <w:r w:rsidRPr="007437C4">
        <w:rPr>
          <w:b/>
          <w:sz w:val="24"/>
          <w:szCs w:val="24"/>
        </w:rPr>
        <w:t>Rezultat poslovanja tekuće godine na dan 31.12.202</w:t>
      </w:r>
      <w:r w:rsidR="00843A8C" w:rsidRPr="007437C4">
        <w:rPr>
          <w:b/>
          <w:sz w:val="24"/>
          <w:szCs w:val="24"/>
        </w:rPr>
        <w:t>5</w:t>
      </w:r>
      <w:r w:rsidRPr="007437C4">
        <w:rPr>
          <w:b/>
          <w:sz w:val="24"/>
          <w:szCs w:val="24"/>
        </w:rPr>
        <w:t xml:space="preserve"> godine iznosi  </w:t>
      </w:r>
      <w:r w:rsidR="006B7AD7" w:rsidRPr="007437C4">
        <w:rPr>
          <w:b/>
          <w:sz w:val="24"/>
          <w:szCs w:val="24"/>
        </w:rPr>
        <w:t>manjak</w:t>
      </w:r>
      <w:r w:rsidRPr="007437C4">
        <w:rPr>
          <w:b/>
          <w:sz w:val="24"/>
          <w:szCs w:val="24"/>
        </w:rPr>
        <w:t xml:space="preserve"> prihoda u iznosu od </w:t>
      </w:r>
      <w:r w:rsidR="006B7AD7" w:rsidRPr="007437C4">
        <w:rPr>
          <w:b/>
          <w:sz w:val="24"/>
          <w:szCs w:val="24"/>
        </w:rPr>
        <w:t>126.730,35</w:t>
      </w:r>
      <w:r w:rsidRPr="007437C4">
        <w:rPr>
          <w:b/>
          <w:sz w:val="24"/>
          <w:szCs w:val="24"/>
        </w:rPr>
        <w:t xml:space="preserve"> eur</w:t>
      </w:r>
      <w:r w:rsidR="00A8287D" w:rsidRPr="007437C4">
        <w:rPr>
          <w:b/>
          <w:sz w:val="24"/>
          <w:szCs w:val="24"/>
        </w:rPr>
        <w:t>a</w:t>
      </w:r>
      <w:r w:rsidRPr="007437C4">
        <w:rPr>
          <w:sz w:val="24"/>
          <w:szCs w:val="24"/>
        </w:rPr>
        <w:t xml:space="preserve">. Višak iz prethodnog razdoblja iznosi </w:t>
      </w:r>
      <w:r w:rsidR="006B7AD7" w:rsidRPr="007437C4">
        <w:rPr>
          <w:sz w:val="24"/>
          <w:szCs w:val="24"/>
        </w:rPr>
        <w:t>167.268,77</w:t>
      </w:r>
      <w:r w:rsidRPr="007437C4">
        <w:rPr>
          <w:sz w:val="24"/>
          <w:szCs w:val="24"/>
        </w:rPr>
        <w:t xml:space="preserve"> eur</w:t>
      </w:r>
      <w:r w:rsidR="00A8287D" w:rsidRPr="007437C4">
        <w:rPr>
          <w:sz w:val="24"/>
          <w:szCs w:val="24"/>
        </w:rPr>
        <w:t>a</w:t>
      </w:r>
      <w:r w:rsidRPr="007437C4">
        <w:rPr>
          <w:sz w:val="24"/>
          <w:szCs w:val="24"/>
        </w:rPr>
        <w:t xml:space="preserve">, što znači da je ukupan rezultat poslovanja višak prihoda u iznosu od  </w:t>
      </w:r>
      <w:r w:rsidR="006B7AD7" w:rsidRPr="007437C4">
        <w:rPr>
          <w:b/>
          <w:bCs/>
          <w:sz w:val="24"/>
          <w:szCs w:val="24"/>
        </w:rPr>
        <w:t>40.538,42</w:t>
      </w:r>
      <w:r w:rsidRPr="007437C4">
        <w:rPr>
          <w:b/>
          <w:bCs/>
          <w:sz w:val="24"/>
          <w:szCs w:val="24"/>
        </w:rPr>
        <w:t xml:space="preserve"> eur</w:t>
      </w:r>
      <w:r w:rsidR="00A8287D" w:rsidRPr="007437C4">
        <w:rPr>
          <w:b/>
          <w:bCs/>
          <w:sz w:val="24"/>
          <w:szCs w:val="24"/>
        </w:rPr>
        <w:t>a</w:t>
      </w:r>
      <w:r w:rsidRPr="007437C4">
        <w:rPr>
          <w:b/>
          <w:bCs/>
          <w:sz w:val="24"/>
          <w:szCs w:val="24"/>
        </w:rPr>
        <w:t>.</w:t>
      </w:r>
    </w:p>
    <w:p w14:paraId="10C99D28" w14:textId="77777777" w:rsidR="00936380" w:rsidRPr="007437C4" w:rsidRDefault="00936380" w:rsidP="00936380">
      <w:pPr>
        <w:jc w:val="both"/>
        <w:rPr>
          <w:b/>
          <w:sz w:val="24"/>
          <w:szCs w:val="24"/>
        </w:rPr>
      </w:pPr>
    </w:p>
    <w:p w14:paraId="3A4819B0" w14:textId="77777777" w:rsidR="00936380" w:rsidRPr="007437C4" w:rsidRDefault="00936380" w:rsidP="00936380">
      <w:pPr>
        <w:jc w:val="both"/>
        <w:rPr>
          <w:sz w:val="24"/>
          <w:szCs w:val="24"/>
        </w:rPr>
      </w:pPr>
    </w:p>
    <w:p w14:paraId="071643C9" w14:textId="663943C7" w:rsidR="00DA00BA" w:rsidRPr="007437C4" w:rsidRDefault="00936380" w:rsidP="00DA00BA">
      <w:pPr>
        <w:jc w:val="both"/>
        <w:rPr>
          <w:b/>
          <w:sz w:val="24"/>
          <w:szCs w:val="24"/>
        </w:rPr>
      </w:pPr>
      <w:r w:rsidRPr="007437C4">
        <w:rPr>
          <w:sz w:val="24"/>
          <w:szCs w:val="24"/>
        </w:rPr>
        <w:t xml:space="preserve">Stanje novčanih sredstava na kraju izvještajnog razdoblja iznosi </w:t>
      </w:r>
      <w:r w:rsidR="006B7AD7" w:rsidRPr="007437C4">
        <w:rPr>
          <w:sz w:val="24"/>
          <w:szCs w:val="24"/>
        </w:rPr>
        <w:t>211.495,08</w:t>
      </w:r>
      <w:r w:rsidRPr="007437C4">
        <w:rPr>
          <w:sz w:val="24"/>
          <w:szCs w:val="24"/>
        </w:rPr>
        <w:t xml:space="preserve"> eur</w:t>
      </w:r>
      <w:r w:rsidR="00451166" w:rsidRPr="007437C4">
        <w:rPr>
          <w:sz w:val="24"/>
          <w:szCs w:val="24"/>
        </w:rPr>
        <w:t>a</w:t>
      </w:r>
      <w:r w:rsidRPr="007437C4">
        <w:rPr>
          <w:sz w:val="24"/>
          <w:szCs w:val="24"/>
        </w:rPr>
        <w:t>. P</w:t>
      </w:r>
      <w:r w:rsidR="00DA00BA" w:rsidRPr="007437C4">
        <w:rPr>
          <w:sz w:val="24"/>
          <w:szCs w:val="24"/>
        </w:rPr>
        <w:t>rosječan broj zaposlenih u Općini Dekanovec na dan 31.12.202</w:t>
      </w:r>
      <w:r w:rsidR="00843A8C" w:rsidRPr="007437C4">
        <w:rPr>
          <w:sz w:val="24"/>
          <w:szCs w:val="24"/>
        </w:rPr>
        <w:t>5</w:t>
      </w:r>
      <w:r w:rsidR="00DA00BA" w:rsidRPr="007437C4">
        <w:rPr>
          <w:sz w:val="24"/>
          <w:szCs w:val="24"/>
        </w:rPr>
        <w:t xml:space="preserve"> </w:t>
      </w:r>
      <w:r w:rsidR="00843A8C" w:rsidRPr="007437C4">
        <w:rPr>
          <w:sz w:val="24"/>
          <w:szCs w:val="24"/>
        </w:rPr>
        <w:t>su 2</w:t>
      </w:r>
      <w:r w:rsidR="00DA00BA" w:rsidRPr="007437C4">
        <w:rPr>
          <w:sz w:val="24"/>
          <w:szCs w:val="24"/>
        </w:rPr>
        <w:t xml:space="preserve"> zaposlen</w:t>
      </w:r>
      <w:r w:rsidR="00843A8C" w:rsidRPr="007437C4">
        <w:rPr>
          <w:sz w:val="24"/>
          <w:szCs w:val="24"/>
        </w:rPr>
        <w:t>a</w:t>
      </w:r>
      <w:r w:rsidR="00DA00BA" w:rsidRPr="007437C4">
        <w:rPr>
          <w:sz w:val="24"/>
          <w:szCs w:val="24"/>
        </w:rPr>
        <w:t xml:space="preserve">. </w:t>
      </w:r>
    </w:p>
    <w:p w14:paraId="4A1B2161" w14:textId="0DDC725D" w:rsidR="00075574" w:rsidRPr="007437C4" w:rsidRDefault="00075574" w:rsidP="00970F79">
      <w:pPr>
        <w:jc w:val="both"/>
        <w:rPr>
          <w:sz w:val="24"/>
          <w:szCs w:val="24"/>
        </w:rPr>
      </w:pPr>
    </w:p>
    <w:p w14:paraId="59A031D1" w14:textId="77777777" w:rsidR="006B7AD7" w:rsidRPr="007437C4" w:rsidRDefault="006B7AD7" w:rsidP="00970F79">
      <w:pPr>
        <w:jc w:val="both"/>
        <w:rPr>
          <w:sz w:val="24"/>
          <w:szCs w:val="24"/>
        </w:rPr>
      </w:pPr>
    </w:p>
    <w:p w14:paraId="3F063546" w14:textId="77777777" w:rsidR="006B7AD7" w:rsidRPr="007437C4" w:rsidRDefault="006B7AD7" w:rsidP="00970F79">
      <w:pPr>
        <w:jc w:val="both"/>
        <w:rPr>
          <w:sz w:val="24"/>
          <w:szCs w:val="24"/>
        </w:rPr>
      </w:pPr>
    </w:p>
    <w:p w14:paraId="063A1835" w14:textId="77777777" w:rsidR="006B7AD7" w:rsidRPr="007437C4" w:rsidRDefault="006B7AD7" w:rsidP="00970F79">
      <w:pPr>
        <w:jc w:val="both"/>
        <w:rPr>
          <w:sz w:val="24"/>
          <w:szCs w:val="24"/>
        </w:rPr>
      </w:pPr>
    </w:p>
    <w:p w14:paraId="57597D02" w14:textId="77777777" w:rsidR="000C7EE0" w:rsidRPr="007437C4" w:rsidRDefault="000C7EE0" w:rsidP="009F4CAA">
      <w:pPr>
        <w:rPr>
          <w:b/>
        </w:rPr>
      </w:pPr>
    </w:p>
    <w:p w14:paraId="27703E03" w14:textId="30BFCA55" w:rsidR="009F4CAA" w:rsidRPr="007437C4" w:rsidRDefault="009F4CAA" w:rsidP="009F4CAA">
      <w:pPr>
        <w:rPr>
          <w:b/>
        </w:rPr>
      </w:pPr>
      <w:r w:rsidRPr="007437C4">
        <w:rPr>
          <w:b/>
        </w:rPr>
        <w:t>FINANCIJSKA IMOVINA                            Stanje s 31.12.202</w:t>
      </w:r>
      <w:r w:rsidR="006B7AD7" w:rsidRPr="007437C4">
        <w:rPr>
          <w:b/>
        </w:rPr>
        <w:t>5</w:t>
      </w:r>
      <w:r w:rsidRPr="007437C4">
        <w:rPr>
          <w:b/>
        </w:rPr>
        <w:t xml:space="preserve">. </w:t>
      </w:r>
    </w:p>
    <w:p w14:paraId="1807CE70" w14:textId="77777777" w:rsidR="009F4CAA" w:rsidRPr="007437C4" w:rsidRDefault="009F4CAA" w:rsidP="009F4CAA">
      <w:pPr>
        <w:rPr>
          <w:b/>
          <w:sz w:val="28"/>
          <w:szCs w:val="28"/>
        </w:rPr>
      </w:pPr>
    </w:p>
    <w:p w14:paraId="7E874DE4" w14:textId="77777777" w:rsidR="009F4CAA" w:rsidRPr="007437C4" w:rsidRDefault="009F4CAA" w:rsidP="009F4CAA"/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42"/>
        <w:gridCol w:w="1842"/>
      </w:tblGrid>
      <w:tr w:rsidR="009F4CAA" w:rsidRPr="007437C4" w14:paraId="480D487F" w14:textId="77777777" w:rsidTr="007858B7">
        <w:trPr>
          <w:trHeight w:val="439"/>
        </w:trPr>
        <w:tc>
          <w:tcPr>
            <w:tcW w:w="1587" w:type="dxa"/>
          </w:tcPr>
          <w:p w14:paraId="27C40E4E" w14:textId="54239395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1112</w:t>
            </w:r>
          </w:p>
        </w:tc>
        <w:tc>
          <w:tcPr>
            <w:tcW w:w="3942" w:type="dxa"/>
          </w:tcPr>
          <w:p w14:paraId="27657E29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Novac na poslovnom računu</w:t>
            </w:r>
          </w:p>
          <w:p w14:paraId="7BA5AABB" w14:textId="77777777" w:rsidR="009F4CAA" w:rsidRPr="007437C4" w:rsidRDefault="009F4CAA" w:rsidP="007858B7">
            <w:pPr>
              <w:rPr>
                <w:b/>
              </w:rPr>
            </w:pPr>
          </w:p>
        </w:tc>
        <w:tc>
          <w:tcPr>
            <w:tcW w:w="1842" w:type="dxa"/>
          </w:tcPr>
          <w:p w14:paraId="1D93BED9" w14:textId="62933B60" w:rsidR="009F4CAA" w:rsidRPr="007437C4" w:rsidRDefault="007F34A6" w:rsidP="007858B7">
            <w:pPr>
              <w:jc w:val="right"/>
              <w:rPr>
                <w:b/>
              </w:rPr>
            </w:pPr>
            <w:r w:rsidRPr="007437C4">
              <w:rPr>
                <w:b/>
              </w:rPr>
              <w:t>211.495,08</w:t>
            </w:r>
          </w:p>
        </w:tc>
      </w:tr>
      <w:tr w:rsidR="009F4CAA" w:rsidRPr="007437C4" w14:paraId="16C2B09E" w14:textId="77777777" w:rsidTr="007858B7">
        <w:trPr>
          <w:trHeight w:val="439"/>
        </w:trPr>
        <w:tc>
          <w:tcPr>
            <w:tcW w:w="1587" w:type="dxa"/>
          </w:tcPr>
          <w:p w14:paraId="2A66336B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 xml:space="preserve">15212 1 </w:t>
            </w:r>
          </w:p>
        </w:tc>
        <w:tc>
          <w:tcPr>
            <w:tcW w:w="3942" w:type="dxa"/>
          </w:tcPr>
          <w:p w14:paraId="2DCF62F8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Temeljni ulog- MEĐIMURJE PLIN</w:t>
            </w:r>
          </w:p>
        </w:tc>
        <w:tc>
          <w:tcPr>
            <w:tcW w:w="1842" w:type="dxa"/>
          </w:tcPr>
          <w:p w14:paraId="0814886F" w14:textId="1729CD59" w:rsidR="009F4CAA" w:rsidRPr="007437C4" w:rsidRDefault="00936380" w:rsidP="007858B7">
            <w:pPr>
              <w:jc w:val="right"/>
              <w:rPr>
                <w:b/>
              </w:rPr>
            </w:pPr>
            <w:r w:rsidRPr="007437C4">
              <w:rPr>
                <w:b/>
              </w:rPr>
              <w:t>163.514,50</w:t>
            </w:r>
          </w:p>
        </w:tc>
      </w:tr>
      <w:tr w:rsidR="009F4CAA" w:rsidRPr="007437C4" w14:paraId="593AAD1E" w14:textId="77777777" w:rsidTr="007858B7">
        <w:tc>
          <w:tcPr>
            <w:tcW w:w="1587" w:type="dxa"/>
          </w:tcPr>
          <w:p w14:paraId="45FE49E8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15212 2</w:t>
            </w:r>
          </w:p>
        </w:tc>
        <w:tc>
          <w:tcPr>
            <w:tcW w:w="3942" w:type="dxa"/>
          </w:tcPr>
          <w:p w14:paraId="47661F13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Temeljni ulog – MEĐIMURSKE VODE</w:t>
            </w:r>
          </w:p>
        </w:tc>
        <w:tc>
          <w:tcPr>
            <w:tcW w:w="1842" w:type="dxa"/>
          </w:tcPr>
          <w:p w14:paraId="33C2F4EB" w14:textId="73592C4D" w:rsidR="009F4CAA" w:rsidRPr="007437C4" w:rsidRDefault="00936380" w:rsidP="007858B7">
            <w:pPr>
              <w:jc w:val="right"/>
              <w:rPr>
                <w:b/>
              </w:rPr>
            </w:pPr>
            <w:r w:rsidRPr="007437C4">
              <w:rPr>
                <w:b/>
              </w:rPr>
              <w:t>197.0</w:t>
            </w:r>
            <w:r w:rsidR="004D6ACC" w:rsidRPr="007437C4">
              <w:rPr>
                <w:b/>
              </w:rPr>
              <w:t>90,00</w:t>
            </w:r>
          </w:p>
        </w:tc>
      </w:tr>
      <w:tr w:rsidR="009F4CAA" w:rsidRPr="007437C4" w14:paraId="1E101DEF" w14:textId="77777777" w:rsidTr="007858B7">
        <w:tc>
          <w:tcPr>
            <w:tcW w:w="1587" w:type="dxa"/>
          </w:tcPr>
          <w:p w14:paraId="3B103842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15212 3</w:t>
            </w:r>
          </w:p>
        </w:tc>
        <w:tc>
          <w:tcPr>
            <w:tcW w:w="3942" w:type="dxa"/>
          </w:tcPr>
          <w:p w14:paraId="784B0614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Temeljni ulog – PRE-KOM</w:t>
            </w:r>
          </w:p>
        </w:tc>
        <w:tc>
          <w:tcPr>
            <w:tcW w:w="1842" w:type="dxa"/>
          </w:tcPr>
          <w:p w14:paraId="71351FC1" w14:textId="48C875B2" w:rsidR="009F4CAA" w:rsidRPr="007437C4" w:rsidRDefault="00936380" w:rsidP="007858B7">
            <w:pPr>
              <w:jc w:val="right"/>
              <w:rPr>
                <w:b/>
              </w:rPr>
            </w:pPr>
            <w:r w:rsidRPr="007437C4">
              <w:rPr>
                <w:b/>
              </w:rPr>
              <w:t>1.800,00</w:t>
            </w:r>
          </w:p>
        </w:tc>
      </w:tr>
      <w:tr w:rsidR="009F4CAA" w:rsidRPr="007437C4" w14:paraId="5AC3692A" w14:textId="77777777" w:rsidTr="007858B7">
        <w:tc>
          <w:tcPr>
            <w:tcW w:w="1587" w:type="dxa"/>
          </w:tcPr>
          <w:p w14:paraId="6B59262D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16</w:t>
            </w:r>
          </w:p>
        </w:tc>
        <w:tc>
          <w:tcPr>
            <w:tcW w:w="3942" w:type="dxa"/>
          </w:tcPr>
          <w:p w14:paraId="561A69B5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Potraživanja za prihode poslovanja</w:t>
            </w:r>
          </w:p>
        </w:tc>
        <w:tc>
          <w:tcPr>
            <w:tcW w:w="1842" w:type="dxa"/>
          </w:tcPr>
          <w:p w14:paraId="4E562B2E" w14:textId="2896A71A" w:rsidR="009F4CAA" w:rsidRPr="007437C4" w:rsidRDefault="007F34A6" w:rsidP="007858B7">
            <w:pPr>
              <w:jc w:val="right"/>
              <w:rPr>
                <w:b/>
              </w:rPr>
            </w:pPr>
            <w:r w:rsidRPr="007437C4">
              <w:rPr>
                <w:b/>
              </w:rPr>
              <w:t>265.778,02</w:t>
            </w:r>
          </w:p>
        </w:tc>
      </w:tr>
      <w:tr w:rsidR="009F4CAA" w:rsidRPr="007437C4" w14:paraId="07F9D002" w14:textId="77777777" w:rsidTr="007858B7">
        <w:tc>
          <w:tcPr>
            <w:tcW w:w="1587" w:type="dxa"/>
          </w:tcPr>
          <w:p w14:paraId="15A647DA" w14:textId="77777777" w:rsidR="009F4CAA" w:rsidRPr="007437C4" w:rsidRDefault="009F4CAA" w:rsidP="007858B7">
            <w:r w:rsidRPr="007437C4">
              <w:t>161</w:t>
            </w:r>
          </w:p>
        </w:tc>
        <w:tc>
          <w:tcPr>
            <w:tcW w:w="3942" w:type="dxa"/>
          </w:tcPr>
          <w:p w14:paraId="271F36A3" w14:textId="77777777" w:rsidR="009F4CAA" w:rsidRPr="007437C4" w:rsidRDefault="009F4CAA" w:rsidP="007858B7">
            <w:r w:rsidRPr="007437C4">
              <w:t>Potraživanja za poreze</w:t>
            </w:r>
          </w:p>
        </w:tc>
        <w:tc>
          <w:tcPr>
            <w:tcW w:w="1842" w:type="dxa"/>
          </w:tcPr>
          <w:p w14:paraId="737FC6C8" w14:textId="6AF3642E" w:rsidR="009F4CAA" w:rsidRPr="007437C4" w:rsidRDefault="007F34A6" w:rsidP="007858B7">
            <w:pPr>
              <w:jc w:val="right"/>
            </w:pPr>
            <w:r w:rsidRPr="007437C4">
              <w:t>1.764,69</w:t>
            </w:r>
          </w:p>
        </w:tc>
      </w:tr>
      <w:tr w:rsidR="00B33BF1" w:rsidRPr="007437C4" w14:paraId="008B2A3A" w14:textId="77777777" w:rsidTr="007858B7">
        <w:tc>
          <w:tcPr>
            <w:tcW w:w="1587" w:type="dxa"/>
          </w:tcPr>
          <w:p w14:paraId="63C38946" w14:textId="1C57FE27" w:rsidR="00B33BF1" w:rsidRPr="007437C4" w:rsidRDefault="00B33BF1" w:rsidP="007858B7">
            <w:r w:rsidRPr="007437C4">
              <w:t>163</w:t>
            </w:r>
          </w:p>
        </w:tc>
        <w:tc>
          <w:tcPr>
            <w:tcW w:w="3942" w:type="dxa"/>
          </w:tcPr>
          <w:p w14:paraId="5F761EE4" w14:textId="573D0CF6" w:rsidR="00B33BF1" w:rsidRPr="007437C4" w:rsidRDefault="00B33BF1" w:rsidP="007858B7">
            <w:r w:rsidRPr="007437C4">
              <w:t>Potraživanja za pomoći proračunu iz drugih proračuna</w:t>
            </w:r>
          </w:p>
        </w:tc>
        <w:tc>
          <w:tcPr>
            <w:tcW w:w="1842" w:type="dxa"/>
          </w:tcPr>
          <w:p w14:paraId="518BF036" w14:textId="10FA9D29" w:rsidR="00B33BF1" w:rsidRPr="007437C4" w:rsidRDefault="007F34A6" w:rsidP="007858B7">
            <w:pPr>
              <w:jc w:val="right"/>
            </w:pPr>
            <w:r w:rsidRPr="007437C4">
              <w:t>256.065,04</w:t>
            </w:r>
          </w:p>
        </w:tc>
      </w:tr>
      <w:tr w:rsidR="009F4CAA" w:rsidRPr="007437C4" w14:paraId="39B4552B" w14:textId="77777777" w:rsidTr="007858B7">
        <w:tc>
          <w:tcPr>
            <w:tcW w:w="1587" w:type="dxa"/>
          </w:tcPr>
          <w:p w14:paraId="15AD9F31" w14:textId="77777777" w:rsidR="009F4CAA" w:rsidRPr="007437C4" w:rsidRDefault="009F4CAA" w:rsidP="007858B7">
            <w:r w:rsidRPr="007437C4">
              <w:t>164</w:t>
            </w:r>
          </w:p>
        </w:tc>
        <w:tc>
          <w:tcPr>
            <w:tcW w:w="3942" w:type="dxa"/>
          </w:tcPr>
          <w:p w14:paraId="40C0D2B3" w14:textId="77777777" w:rsidR="009F4CAA" w:rsidRPr="007437C4" w:rsidRDefault="009F4CAA" w:rsidP="007858B7">
            <w:r w:rsidRPr="007437C4">
              <w:t>Potraživanja za prihode od imovine</w:t>
            </w:r>
          </w:p>
        </w:tc>
        <w:tc>
          <w:tcPr>
            <w:tcW w:w="1842" w:type="dxa"/>
          </w:tcPr>
          <w:p w14:paraId="405FE3D6" w14:textId="0A57785A" w:rsidR="009F4CAA" w:rsidRPr="007437C4" w:rsidRDefault="007F34A6" w:rsidP="007858B7">
            <w:pPr>
              <w:jc w:val="right"/>
            </w:pPr>
            <w:r w:rsidRPr="007437C4">
              <w:t>-0,17</w:t>
            </w:r>
          </w:p>
        </w:tc>
      </w:tr>
      <w:tr w:rsidR="009F4CAA" w:rsidRPr="007437C4" w14:paraId="42EC264B" w14:textId="77777777" w:rsidTr="007858B7">
        <w:tc>
          <w:tcPr>
            <w:tcW w:w="1587" w:type="dxa"/>
          </w:tcPr>
          <w:p w14:paraId="563436F3" w14:textId="77777777" w:rsidR="009F4CAA" w:rsidRPr="007437C4" w:rsidRDefault="009F4CAA" w:rsidP="007858B7">
            <w:r w:rsidRPr="007437C4">
              <w:t>165</w:t>
            </w:r>
          </w:p>
        </w:tc>
        <w:tc>
          <w:tcPr>
            <w:tcW w:w="3942" w:type="dxa"/>
          </w:tcPr>
          <w:p w14:paraId="2C2CEA6F" w14:textId="77777777" w:rsidR="009F4CAA" w:rsidRPr="007437C4" w:rsidRDefault="009F4CAA" w:rsidP="007858B7">
            <w:r w:rsidRPr="007437C4">
              <w:t>Potraživanja za administrativne pristojbe i po posebnim propisima</w:t>
            </w:r>
          </w:p>
        </w:tc>
        <w:tc>
          <w:tcPr>
            <w:tcW w:w="1842" w:type="dxa"/>
          </w:tcPr>
          <w:p w14:paraId="522A7C37" w14:textId="3E2E0C08" w:rsidR="009F4CAA" w:rsidRPr="007437C4" w:rsidRDefault="007F34A6" w:rsidP="007858B7">
            <w:pPr>
              <w:jc w:val="right"/>
            </w:pPr>
            <w:r w:rsidRPr="007437C4">
              <w:t>37.880,75</w:t>
            </w:r>
          </w:p>
        </w:tc>
      </w:tr>
      <w:tr w:rsidR="00B33BF1" w:rsidRPr="007437C4" w14:paraId="2DE41FDE" w14:textId="77777777" w:rsidTr="007858B7">
        <w:tc>
          <w:tcPr>
            <w:tcW w:w="1587" w:type="dxa"/>
          </w:tcPr>
          <w:p w14:paraId="2A3E94E5" w14:textId="7EB6C890" w:rsidR="00B33BF1" w:rsidRPr="007437C4" w:rsidRDefault="00B33BF1" w:rsidP="007858B7">
            <w:r w:rsidRPr="007437C4">
              <w:t>166</w:t>
            </w:r>
          </w:p>
        </w:tc>
        <w:tc>
          <w:tcPr>
            <w:tcW w:w="3942" w:type="dxa"/>
          </w:tcPr>
          <w:p w14:paraId="3DE2E2E4" w14:textId="543B87F1" w:rsidR="00B33BF1" w:rsidRPr="007437C4" w:rsidRDefault="00B33BF1" w:rsidP="007858B7">
            <w:r w:rsidRPr="007437C4">
              <w:t>Potraživanja od pruženih usluga</w:t>
            </w:r>
          </w:p>
        </w:tc>
        <w:tc>
          <w:tcPr>
            <w:tcW w:w="1842" w:type="dxa"/>
          </w:tcPr>
          <w:p w14:paraId="44272C87" w14:textId="4D3B8DFB" w:rsidR="00B33BF1" w:rsidRPr="007437C4" w:rsidRDefault="007F34A6" w:rsidP="007858B7">
            <w:pPr>
              <w:jc w:val="right"/>
            </w:pPr>
            <w:r w:rsidRPr="007437C4">
              <w:t>0,00</w:t>
            </w:r>
          </w:p>
        </w:tc>
      </w:tr>
      <w:tr w:rsidR="00C3367A" w:rsidRPr="007437C4" w14:paraId="1063CE4A" w14:textId="77777777" w:rsidTr="007858B7">
        <w:tc>
          <w:tcPr>
            <w:tcW w:w="1587" w:type="dxa"/>
          </w:tcPr>
          <w:p w14:paraId="67A9E5E7" w14:textId="30254CA4" w:rsidR="00C3367A" w:rsidRPr="007437C4" w:rsidRDefault="0001178C" w:rsidP="007858B7">
            <w:r w:rsidRPr="007437C4">
              <w:t>169</w:t>
            </w:r>
          </w:p>
        </w:tc>
        <w:tc>
          <w:tcPr>
            <w:tcW w:w="3942" w:type="dxa"/>
          </w:tcPr>
          <w:p w14:paraId="7BE5B471" w14:textId="408E2B70" w:rsidR="00C3367A" w:rsidRPr="007437C4" w:rsidRDefault="0001178C" w:rsidP="007858B7">
            <w:r w:rsidRPr="007437C4">
              <w:t>Ispravak vrijednosti potraživanja</w:t>
            </w:r>
          </w:p>
        </w:tc>
        <w:tc>
          <w:tcPr>
            <w:tcW w:w="1842" w:type="dxa"/>
          </w:tcPr>
          <w:p w14:paraId="364857F9" w14:textId="0A5CFC0C" w:rsidR="00C3367A" w:rsidRPr="007437C4" w:rsidRDefault="007F34A6" w:rsidP="007858B7">
            <w:pPr>
              <w:jc w:val="right"/>
            </w:pPr>
            <w:r w:rsidRPr="007437C4">
              <w:t>29.932,29</w:t>
            </w:r>
          </w:p>
        </w:tc>
      </w:tr>
    </w:tbl>
    <w:p w14:paraId="5830B89D" w14:textId="77777777" w:rsidR="009F4CAA" w:rsidRPr="007437C4" w:rsidRDefault="009F4CAA" w:rsidP="009F4CAA"/>
    <w:p w14:paraId="1D932462" w14:textId="77777777" w:rsidR="009F4CAA" w:rsidRPr="007437C4" w:rsidRDefault="009F4CAA" w:rsidP="009F4CAA">
      <w:pPr>
        <w:ind w:left="-720" w:firstLine="720"/>
      </w:pPr>
    </w:p>
    <w:p w14:paraId="7B4A455B" w14:textId="77777777" w:rsidR="000C7EE0" w:rsidRPr="007437C4" w:rsidRDefault="000C7EE0" w:rsidP="009F4CAA">
      <w:pPr>
        <w:rPr>
          <w:b/>
        </w:rPr>
      </w:pPr>
    </w:p>
    <w:p w14:paraId="30E78B4F" w14:textId="657B09D7" w:rsidR="009F4CAA" w:rsidRPr="007437C4" w:rsidRDefault="009F4CAA" w:rsidP="009F4CAA">
      <w:pPr>
        <w:rPr>
          <w:b/>
        </w:rPr>
      </w:pPr>
      <w:r w:rsidRPr="007437C4">
        <w:rPr>
          <w:b/>
        </w:rPr>
        <w:t>OBVEZE                                                         Stanje s 31.12.202</w:t>
      </w:r>
      <w:r w:rsidR="007F34A6" w:rsidRPr="007437C4">
        <w:rPr>
          <w:b/>
        </w:rPr>
        <w:t>5</w:t>
      </w:r>
      <w:r w:rsidRPr="007437C4">
        <w:rPr>
          <w:b/>
        </w:rPr>
        <w:t xml:space="preserve">. </w:t>
      </w:r>
    </w:p>
    <w:p w14:paraId="3DD82905" w14:textId="77777777" w:rsidR="009F4CAA" w:rsidRPr="007437C4" w:rsidRDefault="009F4CAA" w:rsidP="009F4CAA"/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42"/>
        <w:gridCol w:w="1842"/>
      </w:tblGrid>
      <w:tr w:rsidR="009F4CAA" w:rsidRPr="007437C4" w14:paraId="207492E8" w14:textId="77777777" w:rsidTr="007858B7">
        <w:trPr>
          <w:trHeight w:val="439"/>
        </w:trPr>
        <w:tc>
          <w:tcPr>
            <w:tcW w:w="1587" w:type="dxa"/>
          </w:tcPr>
          <w:p w14:paraId="28AA7E0F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23</w:t>
            </w:r>
          </w:p>
        </w:tc>
        <w:tc>
          <w:tcPr>
            <w:tcW w:w="3942" w:type="dxa"/>
          </w:tcPr>
          <w:p w14:paraId="2FB2C5BD" w14:textId="77777777" w:rsidR="009F4CAA" w:rsidRPr="007437C4" w:rsidRDefault="009F4CAA" w:rsidP="007858B7">
            <w:r w:rsidRPr="007437C4">
              <w:t>Obveze za rashode poslovanja</w:t>
            </w:r>
          </w:p>
          <w:p w14:paraId="7858B7A7" w14:textId="77777777" w:rsidR="009F4CAA" w:rsidRPr="007437C4" w:rsidRDefault="009F4CAA" w:rsidP="007858B7"/>
        </w:tc>
        <w:tc>
          <w:tcPr>
            <w:tcW w:w="1842" w:type="dxa"/>
          </w:tcPr>
          <w:p w14:paraId="7E8A7341" w14:textId="05BC24CB" w:rsidR="009F4CAA" w:rsidRPr="007437C4" w:rsidRDefault="007F34A6" w:rsidP="007858B7">
            <w:pPr>
              <w:jc w:val="right"/>
            </w:pPr>
            <w:r w:rsidRPr="007437C4">
              <w:t>10.780,06</w:t>
            </w:r>
          </w:p>
        </w:tc>
      </w:tr>
      <w:tr w:rsidR="009F4CAA" w:rsidRPr="007437C4" w14:paraId="7CEF4DE6" w14:textId="77777777" w:rsidTr="007858B7">
        <w:trPr>
          <w:trHeight w:val="439"/>
        </w:trPr>
        <w:tc>
          <w:tcPr>
            <w:tcW w:w="1587" w:type="dxa"/>
          </w:tcPr>
          <w:p w14:paraId="33347F5C" w14:textId="77777777" w:rsidR="009F4CAA" w:rsidRPr="007437C4" w:rsidRDefault="009F4CAA" w:rsidP="007858B7">
            <w:pPr>
              <w:rPr>
                <w:b/>
              </w:rPr>
            </w:pPr>
            <w:r w:rsidRPr="007437C4">
              <w:rPr>
                <w:b/>
              </w:rPr>
              <w:t>24</w:t>
            </w:r>
          </w:p>
        </w:tc>
        <w:tc>
          <w:tcPr>
            <w:tcW w:w="3942" w:type="dxa"/>
          </w:tcPr>
          <w:p w14:paraId="0006C54B" w14:textId="77777777" w:rsidR="009F4CAA" w:rsidRPr="007437C4" w:rsidRDefault="009F4CAA" w:rsidP="007858B7">
            <w:r w:rsidRPr="007437C4">
              <w:t>Obveze za nabavu nefinancijske imovine</w:t>
            </w:r>
          </w:p>
        </w:tc>
        <w:tc>
          <w:tcPr>
            <w:tcW w:w="1842" w:type="dxa"/>
          </w:tcPr>
          <w:p w14:paraId="1ECB6BB2" w14:textId="0C2D3F86" w:rsidR="009F4CAA" w:rsidRPr="007437C4" w:rsidRDefault="007F34A6" w:rsidP="007858B7">
            <w:pPr>
              <w:jc w:val="right"/>
            </w:pPr>
            <w:r w:rsidRPr="007437C4">
              <w:t>160.176,93</w:t>
            </w:r>
          </w:p>
        </w:tc>
      </w:tr>
      <w:tr w:rsidR="009F4CAA" w:rsidRPr="007437C4" w14:paraId="45026065" w14:textId="77777777" w:rsidTr="007858B7">
        <w:trPr>
          <w:trHeight w:val="439"/>
        </w:trPr>
        <w:tc>
          <w:tcPr>
            <w:tcW w:w="5529" w:type="dxa"/>
            <w:gridSpan w:val="2"/>
          </w:tcPr>
          <w:p w14:paraId="3806C343" w14:textId="77777777" w:rsidR="009F4CAA" w:rsidRPr="007437C4" w:rsidRDefault="009F4CAA" w:rsidP="007858B7">
            <w:pPr>
              <w:jc w:val="center"/>
              <w:rPr>
                <w:b/>
                <w:bCs/>
              </w:rPr>
            </w:pPr>
            <w:r w:rsidRPr="007437C4">
              <w:rPr>
                <w:b/>
                <w:bCs/>
              </w:rPr>
              <w:t>SVEUKUPNO</w:t>
            </w:r>
          </w:p>
        </w:tc>
        <w:tc>
          <w:tcPr>
            <w:tcW w:w="1842" w:type="dxa"/>
          </w:tcPr>
          <w:p w14:paraId="767DB987" w14:textId="3E98C005" w:rsidR="009F4CAA" w:rsidRPr="007437C4" w:rsidRDefault="007F34A6" w:rsidP="007858B7">
            <w:pPr>
              <w:jc w:val="right"/>
              <w:rPr>
                <w:b/>
                <w:bCs/>
              </w:rPr>
            </w:pPr>
            <w:r w:rsidRPr="007437C4">
              <w:rPr>
                <w:b/>
                <w:bCs/>
              </w:rPr>
              <w:t>170.956,99</w:t>
            </w:r>
          </w:p>
          <w:p w14:paraId="5043683A" w14:textId="53331811" w:rsidR="009F4CAA" w:rsidRPr="007437C4" w:rsidRDefault="009F4CAA" w:rsidP="007858B7">
            <w:pPr>
              <w:jc w:val="right"/>
              <w:rPr>
                <w:b/>
                <w:bCs/>
              </w:rPr>
            </w:pPr>
          </w:p>
        </w:tc>
      </w:tr>
    </w:tbl>
    <w:p w14:paraId="07EB1526" w14:textId="6096F68B" w:rsidR="009F4CAA" w:rsidRPr="007437C4" w:rsidRDefault="009F4CAA" w:rsidP="00970F79">
      <w:pPr>
        <w:jc w:val="both"/>
        <w:rPr>
          <w:sz w:val="24"/>
          <w:szCs w:val="24"/>
        </w:rPr>
      </w:pPr>
    </w:p>
    <w:p w14:paraId="04EC88E4" w14:textId="77777777" w:rsidR="00FE5965" w:rsidRPr="007437C4" w:rsidRDefault="00324C20" w:rsidP="00FE5965">
      <w:pPr>
        <w:tabs>
          <w:tab w:val="left" w:pos="1800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7437C4">
        <w:rPr>
          <w:sz w:val="24"/>
          <w:szCs w:val="24"/>
        </w:rPr>
        <w:t xml:space="preserve">Stanje obveza na kraju izvještajnog razdoblja iznosi </w:t>
      </w:r>
      <w:r w:rsidR="007F34A6" w:rsidRPr="007437C4">
        <w:rPr>
          <w:sz w:val="24"/>
          <w:szCs w:val="24"/>
        </w:rPr>
        <w:t>170.956,99</w:t>
      </w:r>
      <w:r w:rsidRPr="007437C4">
        <w:rPr>
          <w:sz w:val="24"/>
          <w:szCs w:val="24"/>
        </w:rPr>
        <w:t xml:space="preserve"> eura. Od navedenog iznosa dospjelo je </w:t>
      </w:r>
      <w:r w:rsidR="007F34A6" w:rsidRPr="007437C4">
        <w:rPr>
          <w:sz w:val="24"/>
          <w:szCs w:val="24"/>
        </w:rPr>
        <w:t>117.776,96</w:t>
      </w:r>
      <w:r w:rsidRPr="007437C4">
        <w:rPr>
          <w:sz w:val="24"/>
          <w:szCs w:val="24"/>
        </w:rPr>
        <w:t xml:space="preserve"> eura</w:t>
      </w:r>
      <w:r w:rsidR="00FE5965" w:rsidRPr="007437C4">
        <w:rPr>
          <w:sz w:val="24"/>
          <w:szCs w:val="24"/>
        </w:rPr>
        <w:t xml:space="preserve"> i prvenstveno se odnose samo na dospjele obveze za izgradnju dječjeg vrtića. Razlog što nisu podmirene na vrijeme je zbog čekanja na odobrena sredstva. </w:t>
      </w:r>
      <w:r w:rsidRPr="007437C4">
        <w:rPr>
          <w:sz w:val="24"/>
          <w:szCs w:val="24"/>
        </w:rPr>
        <w:t xml:space="preserve"> Stanje nedospjelih obveza na dan 31.12.202</w:t>
      </w:r>
      <w:r w:rsidR="007F34A6" w:rsidRPr="007437C4">
        <w:rPr>
          <w:sz w:val="24"/>
          <w:szCs w:val="24"/>
        </w:rPr>
        <w:t>5</w:t>
      </w:r>
      <w:r w:rsidRPr="007437C4">
        <w:rPr>
          <w:sz w:val="24"/>
          <w:szCs w:val="24"/>
        </w:rPr>
        <w:t>. godine iznosi</w:t>
      </w:r>
      <w:r w:rsidR="007F34A6" w:rsidRPr="007437C4">
        <w:rPr>
          <w:sz w:val="24"/>
          <w:szCs w:val="24"/>
        </w:rPr>
        <w:t xml:space="preserve"> 53.180,03</w:t>
      </w:r>
      <w:r w:rsidRPr="007437C4">
        <w:rPr>
          <w:sz w:val="24"/>
          <w:szCs w:val="24"/>
        </w:rPr>
        <w:t xml:space="preserve"> eura i većim dijelom se odnosi na tekuće obveze za prosinac 202</w:t>
      </w:r>
      <w:r w:rsidR="00FE5965" w:rsidRPr="007437C4">
        <w:rPr>
          <w:sz w:val="24"/>
          <w:szCs w:val="24"/>
        </w:rPr>
        <w:t>5</w:t>
      </w:r>
      <w:r w:rsidR="004D6ACC" w:rsidRPr="007437C4">
        <w:rPr>
          <w:sz w:val="24"/>
          <w:szCs w:val="24"/>
        </w:rPr>
        <w:t xml:space="preserve"> te obveze za </w:t>
      </w:r>
      <w:r w:rsidR="00FE5965" w:rsidRPr="007437C4">
        <w:rPr>
          <w:sz w:val="24"/>
          <w:szCs w:val="24"/>
        </w:rPr>
        <w:t xml:space="preserve">izgradnju dječjeg vrtića. </w:t>
      </w:r>
    </w:p>
    <w:p w14:paraId="1B25DF7A" w14:textId="6B750FD0" w:rsidR="00FE5965" w:rsidRPr="007437C4" w:rsidRDefault="00FE5965" w:rsidP="00FE5965">
      <w:pPr>
        <w:tabs>
          <w:tab w:val="left" w:pos="1800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7437C4">
        <w:rPr>
          <w:sz w:val="24"/>
          <w:szCs w:val="24"/>
        </w:rPr>
        <w:t>Dospjele obveze podmirene su u siječnju 2026. godine.</w:t>
      </w:r>
    </w:p>
    <w:p w14:paraId="3640DB34" w14:textId="77777777" w:rsidR="00754687" w:rsidRPr="007437C4" w:rsidRDefault="00754687" w:rsidP="00754687">
      <w:pPr>
        <w:pStyle w:val="BodyText2"/>
        <w:ind w:left="360" w:right="72"/>
        <w:jc w:val="both"/>
        <w:rPr>
          <w:b w:val="0"/>
          <w:bCs w:val="0"/>
        </w:rPr>
      </w:pPr>
    </w:p>
    <w:p w14:paraId="70F645E9" w14:textId="77777777" w:rsidR="00754687" w:rsidRPr="007437C4" w:rsidRDefault="00754687" w:rsidP="00754687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>Na inventuri nisu utvrđeni manjkovi niti viškovi.</w:t>
      </w:r>
    </w:p>
    <w:p w14:paraId="0281484D" w14:textId="77777777" w:rsidR="00324C20" w:rsidRPr="007437C4" w:rsidRDefault="00324C20" w:rsidP="00324C20">
      <w:pPr>
        <w:ind w:firstLine="360"/>
        <w:jc w:val="both"/>
        <w:rPr>
          <w:sz w:val="24"/>
          <w:szCs w:val="24"/>
        </w:rPr>
      </w:pPr>
    </w:p>
    <w:p w14:paraId="008BB3CC" w14:textId="17891F45" w:rsidR="00324C20" w:rsidRPr="007437C4" w:rsidRDefault="00324C20" w:rsidP="00324C20">
      <w:pPr>
        <w:ind w:firstLine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Promjene u vrijednosti i promjene u obujmu imovine i obveza su događaji koji utječu na neto vrijednost (razliku između imovine i obveza), a nisu rezultat aktivnosti odnosno transakcija kao i reklasifikacija i zamjena jedne vrste imovine/obveze drugom. </w:t>
      </w:r>
    </w:p>
    <w:p w14:paraId="7A09FCC3" w14:textId="03873D1D" w:rsidR="008E4EC5" w:rsidRPr="007437C4" w:rsidRDefault="00324C20" w:rsidP="008E4EC5">
      <w:pPr>
        <w:rPr>
          <w:sz w:val="24"/>
          <w:szCs w:val="24"/>
        </w:rPr>
      </w:pPr>
      <w:r w:rsidRPr="007437C4">
        <w:rPr>
          <w:sz w:val="24"/>
          <w:szCs w:val="24"/>
        </w:rPr>
        <w:t xml:space="preserve">U ovom izvještajnom razdoblju </w:t>
      </w:r>
      <w:r w:rsidR="008E4EC5" w:rsidRPr="007437C4">
        <w:rPr>
          <w:sz w:val="24"/>
          <w:szCs w:val="24"/>
        </w:rPr>
        <w:t>evidentirana je amortizacija (ispravak vrijednosti) za 2025. godinu u iznosu od 150.383,25 eura.</w:t>
      </w:r>
    </w:p>
    <w:p w14:paraId="05B8F39B" w14:textId="6C32B78D" w:rsidR="00324C20" w:rsidRPr="007437C4" w:rsidRDefault="00324C20" w:rsidP="008E4EC5">
      <w:pPr>
        <w:ind w:firstLine="360"/>
        <w:jc w:val="both"/>
        <w:rPr>
          <w:sz w:val="24"/>
          <w:szCs w:val="24"/>
        </w:rPr>
      </w:pPr>
    </w:p>
    <w:p w14:paraId="1501005A" w14:textId="496649C6" w:rsidR="00324C20" w:rsidRPr="007437C4" w:rsidRDefault="008E4EC5" w:rsidP="00754687">
      <w:pPr>
        <w:ind w:left="360"/>
        <w:jc w:val="both"/>
        <w:rPr>
          <w:sz w:val="24"/>
          <w:szCs w:val="24"/>
        </w:rPr>
      </w:pPr>
      <w:r w:rsidRPr="007437C4">
        <w:rPr>
          <w:sz w:val="24"/>
          <w:szCs w:val="24"/>
        </w:rPr>
        <w:t xml:space="preserve">Izvanbilančni zapisi - </w:t>
      </w:r>
      <w:r w:rsidR="00324C20" w:rsidRPr="007437C4">
        <w:rPr>
          <w:sz w:val="24"/>
          <w:szCs w:val="24"/>
        </w:rPr>
        <w:t>Instrumenti osiguranja plaćanja (dana i primljena jamstva</w:t>
      </w:r>
      <w:r w:rsidR="005B15F1" w:rsidRPr="007437C4">
        <w:rPr>
          <w:sz w:val="24"/>
          <w:szCs w:val="24"/>
        </w:rPr>
        <w:t>)</w:t>
      </w:r>
      <w:r w:rsidRPr="007437C4">
        <w:rPr>
          <w:sz w:val="24"/>
          <w:szCs w:val="24"/>
        </w:rPr>
        <w:t>, preuzete obveze po ugovorima te potraživanja po ugovorima</w:t>
      </w:r>
      <w:r w:rsidR="00324C20" w:rsidRPr="007437C4">
        <w:rPr>
          <w:sz w:val="24"/>
          <w:szCs w:val="24"/>
        </w:rPr>
        <w:t xml:space="preserve"> iznose </w:t>
      </w:r>
      <w:r w:rsidRPr="007437C4">
        <w:rPr>
          <w:sz w:val="24"/>
          <w:szCs w:val="24"/>
        </w:rPr>
        <w:t>680.280,88</w:t>
      </w:r>
      <w:r w:rsidR="00324C20" w:rsidRPr="007437C4">
        <w:rPr>
          <w:sz w:val="24"/>
          <w:szCs w:val="24"/>
        </w:rPr>
        <w:t xml:space="preserve"> eura.</w:t>
      </w:r>
    </w:p>
    <w:p w14:paraId="486ACCA7" w14:textId="4439FCBB" w:rsidR="0001178C" w:rsidRPr="007437C4" w:rsidRDefault="0001178C" w:rsidP="009F4CAA">
      <w:pPr>
        <w:pStyle w:val="BodyText2"/>
        <w:ind w:left="360" w:right="72"/>
        <w:jc w:val="both"/>
        <w:rPr>
          <w:b w:val="0"/>
          <w:bCs w:val="0"/>
        </w:rPr>
      </w:pPr>
    </w:p>
    <w:p w14:paraId="517DD5AF" w14:textId="103B996E" w:rsidR="0001178C" w:rsidRPr="007437C4" w:rsidRDefault="0001178C" w:rsidP="0001178C">
      <w:pPr>
        <w:widowControl w:val="0"/>
        <w:tabs>
          <w:tab w:val="left" w:pos="0"/>
        </w:tabs>
        <w:ind w:right="-2"/>
        <w:rPr>
          <w:sz w:val="24"/>
          <w:szCs w:val="24"/>
        </w:rPr>
      </w:pPr>
      <w:r w:rsidRPr="007437C4">
        <w:rPr>
          <w:rFonts w:ascii="Calibri" w:hAnsi="Calibri" w:cs="Calibri"/>
          <w:sz w:val="24"/>
          <w:szCs w:val="24"/>
        </w:rPr>
        <w:t xml:space="preserve">       </w:t>
      </w:r>
      <w:r w:rsidRPr="007437C4">
        <w:rPr>
          <w:sz w:val="24"/>
          <w:szCs w:val="24"/>
        </w:rPr>
        <w:t>Općina Dekanovec nema sudskih sporova u tijeku.</w:t>
      </w:r>
    </w:p>
    <w:p w14:paraId="55DF8A3B" w14:textId="77777777" w:rsidR="0001178C" w:rsidRPr="007437C4" w:rsidRDefault="0001178C" w:rsidP="009F4CAA">
      <w:pPr>
        <w:pStyle w:val="BodyText2"/>
        <w:ind w:left="360" w:right="72"/>
        <w:jc w:val="both"/>
        <w:rPr>
          <w:b w:val="0"/>
          <w:bCs w:val="0"/>
          <w:sz w:val="22"/>
        </w:rPr>
      </w:pPr>
    </w:p>
    <w:p w14:paraId="7E3AD4DC" w14:textId="77777777" w:rsidR="009F4CAA" w:rsidRPr="007437C4" w:rsidRDefault="009F4CAA" w:rsidP="009F4CAA">
      <w:pPr>
        <w:pStyle w:val="BodyText2"/>
        <w:ind w:left="360" w:right="72"/>
        <w:jc w:val="both"/>
        <w:rPr>
          <w:sz w:val="22"/>
        </w:rPr>
      </w:pPr>
    </w:p>
    <w:p w14:paraId="3204F23C" w14:textId="481FD491" w:rsidR="009F4CAA" w:rsidRPr="007437C4" w:rsidRDefault="009F4CAA" w:rsidP="009F4CAA">
      <w:pPr>
        <w:pStyle w:val="BodyText2"/>
        <w:ind w:left="360" w:right="72"/>
        <w:jc w:val="both"/>
        <w:rPr>
          <w:sz w:val="22"/>
        </w:rPr>
      </w:pPr>
      <w:r w:rsidRPr="007437C4">
        <w:rPr>
          <w:sz w:val="22"/>
        </w:rPr>
        <w:t xml:space="preserve">Ukupna vrijednost dugotrajne imovine iznosi </w:t>
      </w:r>
      <w:r w:rsidR="00DB2246" w:rsidRPr="007437C4">
        <w:rPr>
          <w:sz w:val="22"/>
        </w:rPr>
        <w:t>2.</w:t>
      </w:r>
      <w:r w:rsidR="008E4EC5" w:rsidRPr="007437C4">
        <w:rPr>
          <w:sz w:val="22"/>
        </w:rPr>
        <w:t>741.121,09</w:t>
      </w:r>
      <w:r w:rsidR="00DB2246" w:rsidRPr="007437C4">
        <w:rPr>
          <w:sz w:val="22"/>
        </w:rPr>
        <w:t xml:space="preserve"> eur</w:t>
      </w:r>
      <w:r w:rsidRPr="007437C4">
        <w:rPr>
          <w:sz w:val="22"/>
        </w:rPr>
        <w:t>, a sa temeljnim ulozima na dan 31.12.202</w:t>
      </w:r>
      <w:r w:rsidR="008E4EC5" w:rsidRPr="007437C4">
        <w:rPr>
          <w:sz w:val="22"/>
        </w:rPr>
        <w:t>5</w:t>
      </w:r>
      <w:r w:rsidRPr="007437C4">
        <w:rPr>
          <w:sz w:val="22"/>
        </w:rPr>
        <w:t xml:space="preserve">. godine iznosi </w:t>
      </w:r>
      <w:r w:rsidR="008E4EC5" w:rsidRPr="007437C4">
        <w:rPr>
          <w:sz w:val="22"/>
        </w:rPr>
        <w:t>3.103.525,59 eura</w:t>
      </w:r>
      <w:r w:rsidRPr="007437C4">
        <w:rPr>
          <w:sz w:val="22"/>
        </w:rPr>
        <w:t xml:space="preserve">. Sitni inventar iznosi </w:t>
      </w:r>
      <w:r w:rsidR="00DB2246" w:rsidRPr="007437C4">
        <w:rPr>
          <w:sz w:val="22"/>
        </w:rPr>
        <w:t>1</w:t>
      </w:r>
      <w:r w:rsidR="008E4EC5" w:rsidRPr="007437C4">
        <w:rPr>
          <w:sz w:val="22"/>
        </w:rPr>
        <w:t>3.412,45</w:t>
      </w:r>
      <w:r w:rsidR="00DB2246" w:rsidRPr="007437C4">
        <w:rPr>
          <w:sz w:val="22"/>
        </w:rPr>
        <w:t xml:space="preserve"> eura.</w:t>
      </w:r>
    </w:p>
    <w:p w14:paraId="5EA4B23B" w14:textId="77777777" w:rsidR="00970F79" w:rsidRPr="007437C4" w:rsidRDefault="00970F79" w:rsidP="00970F79">
      <w:pPr>
        <w:jc w:val="both"/>
        <w:rPr>
          <w:sz w:val="24"/>
          <w:szCs w:val="24"/>
        </w:rPr>
      </w:pPr>
    </w:p>
    <w:p w14:paraId="69BBF5BE" w14:textId="77777777" w:rsidR="00970F79" w:rsidRPr="007437C4" w:rsidRDefault="00970F79" w:rsidP="00970F79">
      <w:pPr>
        <w:ind w:firstLine="360"/>
        <w:jc w:val="both"/>
        <w:rPr>
          <w:sz w:val="24"/>
          <w:szCs w:val="24"/>
        </w:rPr>
      </w:pPr>
    </w:p>
    <w:p w14:paraId="089A7B5F" w14:textId="04C05506" w:rsidR="00970F79" w:rsidRPr="007437C4" w:rsidRDefault="00970F79" w:rsidP="00466914">
      <w:pPr>
        <w:ind w:firstLine="360"/>
        <w:jc w:val="right"/>
        <w:rPr>
          <w:sz w:val="24"/>
          <w:szCs w:val="24"/>
        </w:rPr>
      </w:pPr>
      <w:r w:rsidRPr="007437C4">
        <w:rPr>
          <w:sz w:val="24"/>
          <w:szCs w:val="24"/>
        </w:rPr>
        <w:t xml:space="preserve">Referent za </w:t>
      </w:r>
      <w:r w:rsidR="00466914" w:rsidRPr="007437C4">
        <w:rPr>
          <w:sz w:val="24"/>
          <w:szCs w:val="24"/>
        </w:rPr>
        <w:t>financije, proračun i komunalni redar</w:t>
      </w:r>
    </w:p>
    <w:p w14:paraId="10A5A799" w14:textId="3E1B48F3" w:rsidR="00970F79" w:rsidRPr="007437C4" w:rsidRDefault="00970F79" w:rsidP="00970F79">
      <w:pPr>
        <w:ind w:firstLine="360"/>
        <w:jc w:val="right"/>
        <w:rPr>
          <w:sz w:val="24"/>
          <w:szCs w:val="24"/>
        </w:rPr>
      </w:pPr>
    </w:p>
    <w:p w14:paraId="37CA627D" w14:textId="6BD3E768" w:rsidR="00970F79" w:rsidRPr="007437C4" w:rsidRDefault="00970F79" w:rsidP="00970F79">
      <w:pPr>
        <w:ind w:firstLine="360"/>
        <w:jc w:val="right"/>
        <w:rPr>
          <w:sz w:val="24"/>
          <w:szCs w:val="24"/>
        </w:rPr>
      </w:pPr>
      <w:r w:rsidRPr="007437C4">
        <w:rPr>
          <w:sz w:val="24"/>
          <w:szCs w:val="24"/>
        </w:rPr>
        <w:t>Marija Marković</w:t>
      </w:r>
    </w:p>
    <w:sectPr w:rsidR="00970F79" w:rsidRPr="007437C4" w:rsidSect="005A55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8537" w14:textId="77777777" w:rsidR="00834152" w:rsidRPr="007437C4" w:rsidRDefault="00834152" w:rsidP="006765D5">
      <w:r w:rsidRPr="007437C4">
        <w:separator/>
      </w:r>
    </w:p>
  </w:endnote>
  <w:endnote w:type="continuationSeparator" w:id="0">
    <w:p w14:paraId="25B128AB" w14:textId="77777777" w:rsidR="00834152" w:rsidRPr="007437C4" w:rsidRDefault="00834152" w:rsidP="006765D5">
      <w:r w:rsidRPr="007437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A886" w14:textId="77777777" w:rsidR="00834152" w:rsidRPr="007437C4" w:rsidRDefault="00834152" w:rsidP="006765D5">
      <w:r w:rsidRPr="007437C4">
        <w:separator/>
      </w:r>
    </w:p>
  </w:footnote>
  <w:footnote w:type="continuationSeparator" w:id="0">
    <w:p w14:paraId="276E7D58" w14:textId="77777777" w:rsidR="00834152" w:rsidRPr="007437C4" w:rsidRDefault="00834152" w:rsidP="006765D5">
      <w:r w:rsidRPr="007437C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99D"/>
    <w:multiLevelType w:val="hybridMultilevel"/>
    <w:tmpl w:val="2634032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9C6"/>
    <w:multiLevelType w:val="hybridMultilevel"/>
    <w:tmpl w:val="730AEAEC"/>
    <w:lvl w:ilvl="0" w:tplc="71486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5543454"/>
    <w:multiLevelType w:val="hybridMultilevel"/>
    <w:tmpl w:val="91528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4C9"/>
    <w:multiLevelType w:val="hybridMultilevel"/>
    <w:tmpl w:val="B90A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D0B83"/>
    <w:multiLevelType w:val="hybridMultilevel"/>
    <w:tmpl w:val="B326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1BE7"/>
    <w:multiLevelType w:val="hybridMultilevel"/>
    <w:tmpl w:val="57408E56"/>
    <w:lvl w:ilvl="0" w:tplc="16C016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1B8"/>
    <w:multiLevelType w:val="hybridMultilevel"/>
    <w:tmpl w:val="FF1A438A"/>
    <w:lvl w:ilvl="0" w:tplc="9488A6A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7D2A06"/>
    <w:multiLevelType w:val="hybridMultilevel"/>
    <w:tmpl w:val="EC2CD4FA"/>
    <w:lvl w:ilvl="0" w:tplc="F888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547196"/>
    <w:multiLevelType w:val="hybridMultilevel"/>
    <w:tmpl w:val="D750CEA4"/>
    <w:lvl w:ilvl="0" w:tplc="FA66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C0170"/>
    <w:multiLevelType w:val="hybridMultilevel"/>
    <w:tmpl w:val="7D4A035C"/>
    <w:lvl w:ilvl="0" w:tplc="18409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0310616">
    <w:abstractNumId w:val="0"/>
  </w:num>
  <w:num w:numId="2" w16cid:durableId="837232848">
    <w:abstractNumId w:val="5"/>
  </w:num>
  <w:num w:numId="3" w16cid:durableId="1116097236">
    <w:abstractNumId w:val="6"/>
  </w:num>
  <w:num w:numId="4" w16cid:durableId="261838555">
    <w:abstractNumId w:val="2"/>
  </w:num>
  <w:num w:numId="5" w16cid:durableId="1327830847">
    <w:abstractNumId w:val="4"/>
  </w:num>
  <w:num w:numId="6" w16cid:durableId="527374940">
    <w:abstractNumId w:val="3"/>
  </w:num>
  <w:num w:numId="7" w16cid:durableId="262344361">
    <w:abstractNumId w:val="7"/>
  </w:num>
  <w:num w:numId="8" w16cid:durableId="1566406530">
    <w:abstractNumId w:val="1"/>
  </w:num>
  <w:num w:numId="9" w16cid:durableId="1592350970">
    <w:abstractNumId w:val="9"/>
  </w:num>
  <w:num w:numId="10" w16cid:durableId="21878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CD"/>
    <w:rsid w:val="00006342"/>
    <w:rsid w:val="0001178C"/>
    <w:rsid w:val="000300C6"/>
    <w:rsid w:val="00031178"/>
    <w:rsid w:val="0003156C"/>
    <w:rsid w:val="00040DF1"/>
    <w:rsid w:val="000479D1"/>
    <w:rsid w:val="00052FB0"/>
    <w:rsid w:val="00071B82"/>
    <w:rsid w:val="00075574"/>
    <w:rsid w:val="000807CB"/>
    <w:rsid w:val="00084C0F"/>
    <w:rsid w:val="00084D3A"/>
    <w:rsid w:val="000A32CC"/>
    <w:rsid w:val="000B32EF"/>
    <w:rsid w:val="000C5D5E"/>
    <w:rsid w:val="000C7EE0"/>
    <w:rsid w:val="000E0C06"/>
    <w:rsid w:val="000F2D38"/>
    <w:rsid w:val="00101751"/>
    <w:rsid w:val="0010382A"/>
    <w:rsid w:val="001056FC"/>
    <w:rsid w:val="00112921"/>
    <w:rsid w:val="0011734E"/>
    <w:rsid w:val="0013775C"/>
    <w:rsid w:val="00142EBC"/>
    <w:rsid w:val="00144401"/>
    <w:rsid w:val="0017130A"/>
    <w:rsid w:val="00185849"/>
    <w:rsid w:val="001A69DF"/>
    <w:rsid w:val="00210039"/>
    <w:rsid w:val="00222EA3"/>
    <w:rsid w:val="00232031"/>
    <w:rsid w:val="0024454A"/>
    <w:rsid w:val="00257FEC"/>
    <w:rsid w:val="00262A96"/>
    <w:rsid w:val="002654C9"/>
    <w:rsid w:val="00281C03"/>
    <w:rsid w:val="00284A23"/>
    <w:rsid w:val="002C78A5"/>
    <w:rsid w:val="002F25D6"/>
    <w:rsid w:val="002F69B9"/>
    <w:rsid w:val="00301D8F"/>
    <w:rsid w:val="003117CC"/>
    <w:rsid w:val="00317546"/>
    <w:rsid w:val="00324C20"/>
    <w:rsid w:val="00332D05"/>
    <w:rsid w:val="0033307B"/>
    <w:rsid w:val="003564C3"/>
    <w:rsid w:val="0036706A"/>
    <w:rsid w:val="003720DC"/>
    <w:rsid w:val="003B4A8D"/>
    <w:rsid w:val="003D6F61"/>
    <w:rsid w:val="003E47AB"/>
    <w:rsid w:val="003F1E06"/>
    <w:rsid w:val="003F43AE"/>
    <w:rsid w:val="00403B42"/>
    <w:rsid w:val="00417498"/>
    <w:rsid w:val="00436693"/>
    <w:rsid w:val="00451166"/>
    <w:rsid w:val="00454541"/>
    <w:rsid w:val="00464CE7"/>
    <w:rsid w:val="00466914"/>
    <w:rsid w:val="00486A0D"/>
    <w:rsid w:val="00494D04"/>
    <w:rsid w:val="004A5ACA"/>
    <w:rsid w:val="004A71FF"/>
    <w:rsid w:val="004B6B49"/>
    <w:rsid w:val="004C6D4F"/>
    <w:rsid w:val="004D52F5"/>
    <w:rsid w:val="004D6ACC"/>
    <w:rsid w:val="0050239F"/>
    <w:rsid w:val="005165C3"/>
    <w:rsid w:val="00560A70"/>
    <w:rsid w:val="005813BC"/>
    <w:rsid w:val="00586614"/>
    <w:rsid w:val="00596AFE"/>
    <w:rsid w:val="005A5585"/>
    <w:rsid w:val="005B15F1"/>
    <w:rsid w:val="005B30B4"/>
    <w:rsid w:val="005B3DC5"/>
    <w:rsid w:val="005B613B"/>
    <w:rsid w:val="005B61BD"/>
    <w:rsid w:val="005E06FE"/>
    <w:rsid w:val="00613716"/>
    <w:rsid w:val="00621CFF"/>
    <w:rsid w:val="0062217E"/>
    <w:rsid w:val="00644AA2"/>
    <w:rsid w:val="00652CE5"/>
    <w:rsid w:val="00665F87"/>
    <w:rsid w:val="006765D5"/>
    <w:rsid w:val="00692EC6"/>
    <w:rsid w:val="006A5E9F"/>
    <w:rsid w:val="006B2CAA"/>
    <w:rsid w:val="006B4141"/>
    <w:rsid w:val="006B7AD7"/>
    <w:rsid w:val="006E21C7"/>
    <w:rsid w:val="006F0549"/>
    <w:rsid w:val="006F52DB"/>
    <w:rsid w:val="007046B5"/>
    <w:rsid w:val="0072224B"/>
    <w:rsid w:val="00723BE6"/>
    <w:rsid w:val="00726A47"/>
    <w:rsid w:val="00734148"/>
    <w:rsid w:val="007437C4"/>
    <w:rsid w:val="007523DB"/>
    <w:rsid w:val="00753BB2"/>
    <w:rsid w:val="00754687"/>
    <w:rsid w:val="00765FD0"/>
    <w:rsid w:val="00790804"/>
    <w:rsid w:val="007A59EF"/>
    <w:rsid w:val="007A7560"/>
    <w:rsid w:val="007B0693"/>
    <w:rsid w:val="007E1A71"/>
    <w:rsid w:val="007F34A6"/>
    <w:rsid w:val="0081328B"/>
    <w:rsid w:val="00813A90"/>
    <w:rsid w:val="00831E0E"/>
    <w:rsid w:val="00834152"/>
    <w:rsid w:val="00837A35"/>
    <w:rsid w:val="00843A8C"/>
    <w:rsid w:val="00847A06"/>
    <w:rsid w:val="008577DA"/>
    <w:rsid w:val="00876FF8"/>
    <w:rsid w:val="00887154"/>
    <w:rsid w:val="00891F02"/>
    <w:rsid w:val="008A10A9"/>
    <w:rsid w:val="008B4F55"/>
    <w:rsid w:val="008C41C4"/>
    <w:rsid w:val="008C7594"/>
    <w:rsid w:val="008C7728"/>
    <w:rsid w:val="008D2843"/>
    <w:rsid w:val="008E4EC5"/>
    <w:rsid w:val="008E528B"/>
    <w:rsid w:val="009227E7"/>
    <w:rsid w:val="009356E7"/>
    <w:rsid w:val="00936380"/>
    <w:rsid w:val="009379F6"/>
    <w:rsid w:val="00944643"/>
    <w:rsid w:val="00944D38"/>
    <w:rsid w:val="00951143"/>
    <w:rsid w:val="009601EB"/>
    <w:rsid w:val="00970F79"/>
    <w:rsid w:val="009A2F32"/>
    <w:rsid w:val="009A588E"/>
    <w:rsid w:val="009D16A1"/>
    <w:rsid w:val="009D6D59"/>
    <w:rsid w:val="009F2785"/>
    <w:rsid w:val="009F4CAA"/>
    <w:rsid w:val="00A004FF"/>
    <w:rsid w:val="00A20114"/>
    <w:rsid w:val="00A30436"/>
    <w:rsid w:val="00A31501"/>
    <w:rsid w:val="00A60ECB"/>
    <w:rsid w:val="00A738D5"/>
    <w:rsid w:val="00A8287D"/>
    <w:rsid w:val="00A851F0"/>
    <w:rsid w:val="00A863BD"/>
    <w:rsid w:val="00A90F6E"/>
    <w:rsid w:val="00AB10A8"/>
    <w:rsid w:val="00AC2D30"/>
    <w:rsid w:val="00AC6207"/>
    <w:rsid w:val="00B33BF1"/>
    <w:rsid w:val="00B360C6"/>
    <w:rsid w:val="00B4018A"/>
    <w:rsid w:val="00B56993"/>
    <w:rsid w:val="00B64C80"/>
    <w:rsid w:val="00B70F68"/>
    <w:rsid w:val="00B72955"/>
    <w:rsid w:val="00B855B0"/>
    <w:rsid w:val="00B9485F"/>
    <w:rsid w:val="00BA0F42"/>
    <w:rsid w:val="00BA2147"/>
    <w:rsid w:val="00BA30AE"/>
    <w:rsid w:val="00BB47BE"/>
    <w:rsid w:val="00BC2E3B"/>
    <w:rsid w:val="00C00E9A"/>
    <w:rsid w:val="00C1495E"/>
    <w:rsid w:val="00C22A4C"/>
    <w:rsid w:val="00C26F7B"/>
    <w:rsid w:val="00C3367A"/>
    <w:rsid w:val="00C40F66"/>
    <w:rsid w:val="00C73187"/>
    <w:rsid w:val="00C74A61"/>
    <w:rsid w:val="00C845C3"/>
    <w:rsid w:val="00CA36B5"/>
    <w:rsid w:val="00CB7CD5"/>
    <w:rsid w:val="00CC732B"/>
    <w:rsid w:val="00CD518F"/>
    <w:rsid w:val="00CE11A3"/>
    <w:rsid w:val="00CF228E"/>
    <w:rsid w:val="00CF2B3D"/>
    <w:rsid w:val="00D0449C"/>
    <w:rsid w:val="00D26D94"/>
    <w:rsid w:val="00D3792E"/>
    <w:rsid w:val="00D62519"/>
    <w:rsid w:val="00D625D7"/>
    <w:rsid w:val="00D70937"/>
    <w:rsid w:val="00D712C0"/>
    <w:rsid w:val="00D73BBB"/>
    <w:rsid w:val="00D859FA"/>
    <w:rsid w:val="00D962F3"/>
    <w:rsid w:val="00DA00BA"/>
    <w:rsid w:val="00DB0680"/>
    <w:rsid w:val="00DB2246"/>
    <w:rsid w:val="00DB6110"/>
    <w:rsid w:val="00DC42CC"/>
    <w:rsid w:val="00DD2957"/>
    <w:rsid w:val="00DD6D49"/>
    <w:rsid w:val="00DE15F5"/>
    <w:rsid w:val="00DE5DEC"/>
    <w:rsid w:val="00E06DD8"/>
    <w:rsid w:val="00E27E63"/>
    <w:rsid w:val="00E528BC"/>
    <w:rsid w:val="00E53BCD"/>
    <w:rsid w:val="00E6540E"/>
    <w:rsid w:val="00E7511D"/>
    <w:rsid w:val="00E87CD6"/>
    <w:rsid w:val="00E96F66"/>
    <w:rsid w:val="00EC4E03"/>
    <w:rsid w:val="00EC5E02"/>
    <w:rsid w:val="00EF4F1D"/>
    <w:rsid w:val="00F1058B"/>
    <w:rsid w:val="00F30F9A"/>
    <w:rsid w:val="00F32646"/>
    <w:rsid w:val="00F35372"/>
    <w:rsid w:val="00F407F6"/>
    <w:rsid w:val="00F55D0F"/>
    <w:rsid w:val="00F700F4"/>
    <w:rsid w:val="00F729B9"/>
    <w:rsid w:val="00F9237B"/>
    <w:rsid w:val="00F93C3C"/>
    <w:rsid w:val="00F97738"/>
    <w:rsid w:val="00FA25F9"/>
    <w:rsid w:val="00FA4469"/>
    <w:rsid w:val="00FC7832"/>
    <w:rsid w:val="00FD4812"/>
    <w:rsid w:val="00FE0AAA"/>
    <w:rsid w:val="00FE26EC"/>
    <w:rsid w:val="00FE5965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81E7"/>
  <w15:docId w15:val="{A1F1C553-1C09-4C53-9F5C-89E9D8F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A851F0"/>
    <w:pPr>
      <w:keepNext/>
      <w:ind w:left="180"/>
      <w:outlineLvl w:val="1"/>
    </w:pPr>
    <w:rPr>
      <w:b/>
      <w:bCs/>
      <w:sz w:val="24"/>
      <w:szCs w:val="24"/>
      <w:lang w:val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1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CD"/>
    <w:pPr>
      <w:ind w:left="720"/>
      <w:contextualSpacing/>
    </w:pPr>
  </w:style>
  <w:style w:type="table" w:styleId="TableGrid">
    <w:name w:val="Table Grid"/>
    <w:basedOn w:val="TableNormal"/>
    <w:uiPriority w:val="39"/>
    <w:rsid w:val="00E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CD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Heading2Char">
    <w:name w:val="Heading 2 Char"/>
    <w:basedOn w:val="DefaultParagraphFont"/>
    <w:link w:val="Heading2"/>
    <w:rsid w:val="00A851F0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18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semiHidden/>
    <w:rsid w:val="00970F79"/>
    <w:pPr>
      <w:ind w:right="-288"/>
    </w:pPr>
    <w:rPr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70F7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522">
          <w:marLeft w:val="0"/>
          <w:marRight w:val="306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Robert Poljak</cp:lastModifiedBy>
  <cp:revision>87</cp:revision>
  <cp:lastPrinted>2026-04-08T13:31:00Z</cp:lastPrinted>
  <dcterms:created xsi:type="dcterms:W3CDTF">2019-02-15T08:55:00Z</dcterms:created>
  <dcterms:modified xsi:type="dcterms:W3CDTF">2026-04-10T10:36:00Z</dcterms:modified>
</cp:coreProperties>
</file>